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B93A2F" w14:textId="77777777" w:rsidR="00763DB9" w:rsidRDefault="001D041B">
      <w:bookmarkStart w:id="0" w:name="_Hlk482347296"/>
      <w:bookmarkStart w:id="1" w:name="_GoBack"/>
      <w:bookmarkEnd w:id="0"/>
      <w:bookmarkEnd w:id="1"/>
      <w:r w:rsidRPr="00A675D4">
        <w:rPr>
          <w:rFonts w:ascii="Calibri" w:hAnsi="Calibri" w:cs="Tahoma"/>
          <w:b/>
          <w:bCs/>
          <w:smallCaps/>
          <w:noProof/>
          <w:color w:val="000080"/>
          <w:sz w:val="72"/>
          <w:szCs w:val="72"/>
        </w:rPr>
        <w:drawing>
          <wp:anchor distT="0" distB="0" distL="114300" distR="114300" simplePos="0" relativeHeight="251652096" behindDoc="1" locked="0" layoutInCell="1" allowOverlap="1" wp14:anchorId="486B67DF" wp14:editId="36D3978A">
            <wp:simplePos x="0" y="0"/>
            <wp:positionH relativeFrom="margin">
              <wp:posOffset>-3810</wp:posOffset>
            </wp:positionH>
            <wp:positionV relativeFrom="paragraph">
              <wp:posOffset>0</wp:posOffset>
            </wp:positionV>
            <wp:extent cx="1859280" cy="1594485"/>
            <wp:effectExtent l="0" t="0" r="7620" b="5715"/>
            <wp:wrapTight wrapText="bothSides">
              <wp:wrapPolygon edited="0">
                <wp:start x="0" y="0"/>
                <wp:lineTo x="0" y="21419"/>
                <wp:lineTo x="21467" y="21419"/>
                <wp:lineTo x="21467"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9280" cy="1594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CF9E514" w14:textId="77777777" w:rsidR="001D041B" w:rsidRPr="00486E9A" w:rsidRDefault="001D041B" w:rsidP="001D041B">
      <w:pPr>
        <w:spacing w:line="312" w:lineRule="auto"/>
        <w:jc w:val="right"/>
        <w:rPr>
          <w:rFonts w:ascii="Calibri" w:hAnsi="Calibri" w:cs="Tahoma"/>
          <w:b/>
          <w:bCs/>
          <w:smallCaps/>
          <w:noProof/>
          <w:color w:val="000080"/>
          <w:sz w:val="64"/>
          <w:szCs w:val="64"/>
        </w:rPr>
      </w:pPr>
      <w:r w:rsidRPr="00486E9A">
        <w:rPr>
          <w:rFonts w:ascii="Calibri" w:hAnsi="Calibri" w:cs="Tahoma"/>
          <w:b/>
          <w:bCs/>
          <w:smallCaps/>
          <w:noProof/>
          <w:color w:val="000080"/>
          <w:sz w:val="64"/>
          <w:szCs w:val="64"/>
        </w:rPr>
        <w:t xml:space="preserve">les actualités </w:t>
      </w:r>
    </w:p>
    <w:p w14:paraId="19D61F76" w14:textId="77777777" w:rsidR="001D041B" w:rsidRPr="00BF5992" w:rsidRDefault="001D041B" w:rsidP="001D041B">
      <w:pPr>
        <w:spacing w:line="312" w:lineRule="auto"/>
        <w:jc w:val="right"/>
        <w:rPr>
          <w:rFonts w:ascii="Calibri" w:hAnsi="Calibri" w:cs="Tahoma"/>
          <w:b/>
          <w:bCs/>
          <w:smallCaps/>
          <w:color w:val="000080"/>
          <w:sz w:val="40"/>
          <w:szCs w:val="40"/>
        </w:rPr>
      </w:pPr>
      <w:r w:rsidRPr="00BF5992">
        <w:rPr>
          <w:rFonts w:ascii="Calibri" w:hAnsi="Calibri" w:cs="Tahoma"/>
          <w:b/>
          <w:bCs/>
          <w:smallCaps/>
          <w:noProof/>
          <w:color w:val="000080"/>
          <w:sz w:val="40"/>
          <w:szCs w:val="40"/>
        </w:rPr>
        <w:t>du SAGE</w:t>
      </w:r>
      <w:r w:rsidRPr="00BF5992">
        <w:rPr>
          <w:rFonts w:ascii="Calibri" w:hAnsi="Calibri" w:cs="Tahoma"/>
          <w:b/>
          <w:bCs/>
          <w:smallCaps/>
          <w:color w:val="000080"/>
          <w:sz w:val="40"/>
          <w:szCs w:val="40"/>
        </w:rPr>
        <w:t xml:space="preserve"> des Bassins Côtiers de la région de Dol de Bretagne</w:t>
      </w:r>
    </w:p>
    <w:p w14:paraId="4681BA9F" w14:textId="77777777" w:rsidR="001D041B" w:rsidRDefault="001D041B"/>
    <w:p w14:paraId="79E14DE9" w14:textId="77777777" w:rsidR="00456292" w:rsidRDefault="00456292"/>
    <w:p w14:paraId="10132FFC" w14:textId="3B7B1244" w:rsidR="00E659E3" w:rsidRDefault="00761368" w:rsidP="00E659E3">
      <w:pPr>
        <w:spacing w:line="276" w:lineRule="auto"/>
        <w:jc w:val="both"/>
        <w:rPr>
          <w:rFonts w:ascii="Calibri" w:hAnsi="Calibri" w:cs="Tahoma"/>
          <w:bCs/>
          <w:sz w:val="20"/>
          <w:szCs w:val="20"/>
        </w:rPr>
      </w:pPr>
      <w:bookmarkStart w:id="2" w:name="_Hlk513197329"/>
      <w:bookmarkStart w:id="3" w:name="_Hlk23944794"/>
      <w:r>
        <w:rPr>
          <w:rFonts w:ascii="Calibri" w:hAnsi="Calibri" w:cs="Tahoma"/>
          <w:color w:val="7030A0"/>
          <w:sz w:val="34"/>
          <w:szCs w:val="34"/>
        </w:rPr>
        <w:t xml:space="preserve">Une </w:t>
      </w:r>
      <w:r w:rsidRPr="00761368">
        <w:rPr>
          <w:rFonts w:ascii="Calibri" w:hAnsi="Calibri" w:cs="Tahoma"/>
          <w:color w:val="7030A0"/>
          <w:sz w:val="34"/>
          <w:szCs w:val="34"/>
        </w:rPr>
        <w:t xml:space="preserve">campagne d’analyses bactériologiques sur les fleuves côtiers de la Baie du Mont Saint-Michel </w:t>
      </w:r>
      <w:r>
        <w:rPr>
          <w:rFonts w:ascii="Calibri" w:hAnsi="Calibri" w:cs="Tahoma"/>
          <w:color w:val="7030A0"/>
          <w:sz w:val="34"/>
          <w:szCs w:val="34"/>
        </w:rPr>
        <w:t xml:space="preserve">est lancée </w:t>
      </w:r>
      <w:r w:rsidRPr="00761368">
        <w:rPr>
          <w:rFonts w:ascii="Calibri" w:hAnsi="Calibri" w:cs="Tahoma"/>
          <w:color w:val="7030A0"/>
          <w:sz w:val="34"/>
          <w:szCs w:val="34"/>
        </w:rPr>
        <w:t>pour améliorer la qualité des eaux littorales</w:t>
      </w:r>
    </w:p>
    <w:p w14:paraId="5904AB67" w14:textId="130E168B" w:rsidR="00761368" w:rsidRPr="001915DE" w:rsidRDefault="007819F9" w:rsidP="00F44707">
      <w:pPr>
        <w:spacing w:line="276" w:lineRule="auto"/>
        <w:jc w:val="both"/>
        <w:rPr>
          <w:rFonts w:ascii="Calibri" w:hAnsi="Calibri" w:cs="Tahoma"/>
          <w:b/>
          <w:bCs/>
        </w:rPr>
      </w:pPr>
      <w:r w:rsidRPr="007819F9">
        <w:rPr>
          <w:rFonts w:ascii="Calibri" w:hAnsi="Calibri" w:cs="Tahoma"/>
          <w:b/>
          <w:bCs/>
          <w:noProof/>
        </w:rPr>
        <w:drawing>
          <wp:anchor distT="0" distB="0" distL="114300" distR="114300" simplePos="0" relativeHeight="251678720" behindDoc="1" locked="0" layoutInCell="1" allowOverlap="1" wp14:anchorId="28CCCB76" wp14:editId="234F86B9">
            <wp:simplePos x="0" y="0"/>
            <wp:positionH relativeFrom="column">
              <wp:posOffset>2696210</wp:posOffset>
            </wp:positionH>
            <wp:positionV relativeFrom="paragraph">
              <wp:posOffset>95250</wp:posOffset>
            </wp:positionV>
            <wp:extent cx="3048635" cy="2286000"/>
            <wp:effectExtent l="0" t="0" r="0" b="0"/>
            <wp:wrapTight wrapText="bothSides">
              <wp:wrapPolygon edited="0">
                <wp:start x="0" y="0"/>
                <wp:lineTo x="0" y="21420"/>
                <wp:lineTo x="21461" y="21420"/>
                <wp:lineTo x="21461" y="0"/>
                <wp:lineTo x="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48635" cy="228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574ACB" w14:textId="1CFF8E98" w:rsidR="00784C12" w:rsidRPr="001915DE" w:rsidRDefault="00E659E3" w:rsidP="00F44707">
      <w:pPr>
        <w:spacing w:line="276" w:lineRule="auto"/>
        <w:jc w:val="both"/>
        <w:rPr>
          <w:rFonts w:ascii="Calibri" w:hAnsi="Calibri" w:cs="Tahoma"/>
          <w:b/>
          <w:bCs/>
        </w:rPr>
      </w:pPr>
      <w:r w:rsidRPr="001915DE">
        <w:rPr>
          <w:rFonts w:ascii="Calibri" w:hAnsi="Calibri" w:cs="Tahoma"/>
          <w:b/>
          <w:bCs/>
        </w:rPr>
        <w:t xml:space="preserve">La Commission Locale de l’Eau (CLE) qui pilote le Schéma d’Aménagement et de Gestion des Eaux (SAGE) des Bassins Côtiers de la région de Dol de Bretagne </w:t>
      </w:r>
      <w:r w:rsidR="0003040B" w:rsidRPr="001915DE">
        <w:rPr>
          <w:rFonts w:ascii="Calibri" w:hAnsi="Calibri" w:cs="Tahoma"/>
          <w:b/>
          <w:bCs/>
        </w:rPr>
        <w:t>lance</w:t>
      </w:r>
      <w:bookmarkEnd w:id="2"/>
      <w:r w:rsidR="0003040B" w:rsidRPr="001915DE">
        <w:rPr>
          <w:rFonts w:ascii="Calibri" w:hAnsi="Calibri" w:cs="Tahoma"/>
          <w:b/>
          <w:bCs/>
        </w:rPr>
        <w:t xml:space="preserve"> des</w:t>
      </w:r>
      <w:r w:rsidR="00761368" w:rsidRPr="001915DE">
        <w:rPr>
          <w:rFonts w:ascii="Calibri" w:hAnsi="Calibri" w:cs="Tahoma"/>
          <w:b/>
          <w:bCs/>
        </w:rPr>
        <w:t xml:space="preserve"> mesures de qualité microbiologique des cours d’eau se déversant dans la Baie du Mont Saint-Michel. Le bureau d’études DME</w:t>
      </w:r>
      <w:r w:rsidR="0003040B" w:rsidRPr="001915DE">
        <w:rPr>
          <w:rFonts w:ascii="Calibri" w:hAnsi="Calibri" w:cs="Tahoma"/>
          <w:b/>
          <w:bCs/>
        </w:rPr>
        <w:t>au</w:t>
      </w:r>
      <w:r w:rsidR="00761368" w:rsidRPr="001915DE">
        <w:rPr>
          <w:rFonts w:ascii="Calibri" w:hAnsi="Calibri" w:cs="Tahoma"/>
          <w:b/>
          <w:bCs/>
        </w:rPr>
        <w:t xml:space="preserve"> a été retenu pour assurer cette mission </w:t>
      </w:r>
      <w:r w:rsidR="0003040B" w:rsidRPr="001915DE">
        <w:rPr>
          <w:rFonts w:ascii="Calibri" w:hAnsi="Calibri" w:cs="Tahoma"/>
          <w:b/>
          <w:bCs/>
        </w:rPr>
        <w:t xml:space="preserve">entre </w:t>
      </w:r>
      <w:r w:rsidR="00761368" w:rsidRPr="001915DE">
        <w:rPr>
          <w:rFonts w:ascii="Calibri" w:hAnsi="Calibri" w:cs="Tahoma"/>
          <w:b/>
          <w:bCs/>
        </w:rPr>
        <w:t xml:space="preserve">octobre 2019 </w:t>
      </w:r>
      <w:r w:rsidR="0003040B" w:rsidRPr="001915DE">
        <w:rPr>
          <w:rFonts w:ascii="Calibri" w:hAnsi="Calibri" w:cs="Tahoma"/>
          <w:b/>
          <w:bCs/>
        </w:rPr>
        <w:t>et</w:t>
      </w:r>
      <w:r w:rsidR="00761368" w:rsidRPr="001915DE">
        <w:rPr>
          <w:rFonts w:ascii="Calibri" w:hAnsi="Calibri" w:cs="Tahoma"/>
          <w:b/>
          <w:bCs/>
        </w:rPr>
        <w:t xml:space="preserve"> avril 2020.</w:t>
      </w:r>
    </w:p>
    <w:p w14:paraId="5FB2E036" w14:textId="77777777" w:rsidR="007819F9" w:rsidRDefault="007819F9" w:rsidP="003113C1">
      <w:pPr>
        <w:spacing w:after="160" w:line="259" w:lineRule="auto"/>
        <w:jc w:val="both"/>
        <w:rPr>
          <w:rFonts w:ascii="Calibri" w:eastAsia="Calibri" w:hAnsi="Calibri"/>
          <w:bCs/>
          <w:sz w:val="21"/>
          <w:szCs w:val="21"/>
          <w:lang w:eastAsia="en-US"/>
        </w:rPr>
      </w:pPr>
    </w:p>
    <w:p w14:paraId="1390B773" w14:textId="69899F58" w:rsidR="0003040B" w:rsidRPr="000B1683" w:rsidRDefault="003113C1" w:rsidP="003113C1">
      <w:pPr>
        <w:spacing w:after="160" w:line="259" w:lineRule="auto"/>
        <w:jc w:val="both"/>
        <w:rPr>
          <w:rFonts w:ascii="Calibri" w:eastAsia="Calibri" w:hAnsi="Calibri"/>
          <w:bCs/>
          <w:sz w:val="21"/>
          <w:szCs w:val="21"/>
          <w:lang w:eastAsia="en-US"/>
        </w:rPr>
      </w:pPr>
      <w:r w:rsidRPr="000B1683">
        <w:rPr>
          <w:rFonts w:ascii="Calibri" w:eastAsia="Calibri" w:hAnsi="Calibri"/>
          <w:bCs/>
          <w:sz w:val="21"/>
          <w:szCs w:val="21"/>
          <w:lang w:eastAsia="en-US"/>
        </w:rPr>
        <w:t>Par cette action</w:t>
      </w:r>
      <w:r w:rsidRPr="00C7526B">
        <w:rPr>
          <w:rFonts w:ascii="Calibri" w:eastAsia="Calibri" w:hAnsi="Calibri"/>
          <w:b/>
          <w:sz w:val="21"/>
          <w:szCs w:val="21"/>
          <w:lang w:eastAsia="en-US"/>
        </w:rPr>
        <w:t>, l</w:t>
      </w:r>
      <w:r w:rsidR="0003040B" w:rsidRPr="00C7526B">
        <w:rPr>
          <w:rFonts w:ascii="Calibri" w:eastAsia="Calibri" w:hAnsi="Calibri"/>
          <w:b/>
          <w:sz w:val="21"/>
          <w:szCs w:val="21"/>
          <w:lang w:eastAsia="en-US"/>
        </w:rPr>
        <w:t xml:space="preserve">a CLE </w:t>
      </w:r>
      <w:r w:rsidR="004C50F3" w:rsidRPr="00C7526B">
        <w:rPr>
          <w:rFonts w:ascii="Calibri" w:eastAsia="Calibri" w:hAnsi="Calibri"/>
          <w:b/>
          <w:sz w:val="21"/>
          <w:szCs w:val="21"/>
          <w:lang w:eastAsia="en-US"/>
        </w:rPr>
        <w:t>souhaite</w:t>
      </w:r>
      <w:r w:rsidR="004C50F3" w:rsidRPr="000B1683">
        <w:rPr>
          <w:rFonts w:ascii="Calibri" w:eastAsia="Calibri" w:hAnsi="Calibri"/>
          <w:bCs/>
          <w:sz w:val="21"/>
          <w:szCs w:val="21"/>
          <w:lang w:eastAsia="en-US"/>
        </w:rPr>
        <w:t xml:space="preserve"> </w:t>
      </w:r>
      <w:r w:rsidR="00A9746D" w:rsidRPr="000B1683">
        <w:rPr>
          <w:rFonts w:ascii="Calibri" w:eastAsia="Calibri" w:hAnsi="Calibri"/>
          <w:b/>
          <w:bCs/>
          <w:sz w:val="21"/>
          <w:szCs w:val="21"/>
          <w:lang w:eastAsia="en-US"/>
        </w:rPr>
        <w:t>i</w:t>
      </w:r>
      <w:r w:rsidR="0003040B" w:rsidRPr="000B1683">
        <w:rPr>
          <w:rFonts w:ascii="Calibri" w:eastAsia="Calibri" w:hAnsi="Calibri"/>
          <w:b/>
          <w:bCs/>
          <w:sz w:val="21"/>
          <w:szCs w:val="21"/>
          <w:lang w:eastAsia="en-US"/>
        </w:rPr>
        <w:t>dentifier et réduire les sources de pollution microbiologique</w:t>
      </w:r>
      <w:r w:rsidRPr="000B1683">
        <w:rPr>
          <w:sz w:val="21"/>
          <w:szCs w:val="21"/>
        </w:rPr>
        <w:t xml:space="preserve"> </w:t>
      </w:r>
      <w:r w:rsidRPr="000B1683">
        <w:rPr>
          <w:rFonts w:ascii="Calibri" w:eastAsia="Calibri" w:hAnsi="Calibri"/>
          <w:b/>
          <w:sz w:val="21"/>
          <w:szCs w:val="21"/>
          <w:lang w:eastAsia="en-US"/>
        </w:rPr>
        <w:t>sur les fleuves côtiers de la Baie du Mont Saint-Michel</w:t>
      </w:r>
      <w:r w:rsidRPr="000B1683">
        <w:rPr>
          <w:rFonts w:ascii="Calibri" w:eastAsia="Calibri" w:hAnsi="Calibri"/>
          <w:bCs/>
          <w:sz w:val="21"/>
          <w:szCs w:val="21"/>
          <w:lang w:eastAsia="en-US"/>
        </w:rPr>
        <w:t xml:space="preserve"> afin d’assurer le maintien et la pérennisation des usages et activités économiques dépendant fortement de la qualité des eaux littorales, tels que la conchyliculture, la pêche professionnelle, la pêche à pied ou encore la baignade.</w:t>
      </w:r>
    </w:p>
    <w:bookmarkEnd w:id="3"/>
    <w:p w14:paraId="2732299C" w14:textId="1E838440" w:rsidR="0003040B" w:rsidRPr="000B1683" w:rsidRDefault="0003040B" w:rsidP="003113C1">
      <w:pPr>
        <w:spacing w:after="160" w:line="259" w:lineRule="auto"/>
        <w:jc w:val="both"/>
        <w:rPr>
          <w:rFonts w:ascii="Calibri" w:eastAsia="Calibri" w:hAnsi="Calibri"/>
          <w:sz w:val="21"/>
          <w:szCs w:val="21"/>
          <w:lang w:eastAsia="en-US"/>
        </w:rPr>
      </w:pPr>
      <w:r w:rsidRPr="000B1683">
        <w:rPr>
          <w:rFonts w:ascii="Calibri" w:eastAsia="Calibri" w:hAnsi="Calibri"/>
          <w:bCs/>
          <w:sz w:val="21"/>
          <w:szCs w:val="21"/>
          <w:lang w:eastAsia="en-US"/>
        </w:rPr>
        <w:t>Ce</w:t>
      </w:r>
      <w:r w:rsidR="004C50F3" w:rsidRPr="000B1683">
        <w:rPr>
          <w:rFonts w:ascii="Calibri" w:eastAsia="Calibri" w:hAnsi="Calibri"/>
          <w:bCs/>
          <w:sz w:val="21"/>
          <w:szCs w:val="21"/>
          <w:lang w:eastAsia="en-US"/>
        </w:rPr>
        <w:t xml:space="preserve">s </w:t>
      </w:r>
      <w:r w:rsidR="00A9746D" w:rsidRPr="000B1683">
        <w:rPr>
          <w:rFonts w:ascii="Calibri" w:eastAsia="Calibri" w:hAnsi="Calibri"/>
          <w:bCs/>
          <w:sz w:val="21"/>
          <w:szCs w:val="21"/>
          <w:lang w:eastAsia="en-US"/>
        </w:rPr>
        <w:t xml:space="preserve">analyses </w:t>
      </w:r>
      <w:r w:rsidR="003113C1" w:rsidRPr="000B1683">
        <w:rPr>
          <w:rFonts w:ascii="Calibri" w:eastAsia="Calibri" w:hAnsi="Calibri"/>
          <w:bCs/>
          <w:sz w:val="21"/>
          <w:szCs w:val="21"/>
          <w:lang w:eastAsia="en-US"/>
        </w:rPr>
        <w:t xml:space="preserve">s’inscrivent </w:t>
      </w:r>
      <w:r w:rsidR="006E7418" w:rsidRPr="000B1683">
        <w:rPr>
          <w:rFonts w:ascii="Calibri" w:eastAsia="Calibri" w:hAnsi="Calibri"/>
          <w:bCs/>
          <w:sz w:val="21"/>
          <w:szCs w:val="21"/>
          <w:lang w:eastAsia="en-US"/>
        </w:rPr>
        <w:t xml:space="preserve">plus globalement </w:t>
      </w:r>
      <w:r w:rsidR="003113C1" w:rsidRPr="000B1683">
        <w:rPr>
          <w:rFonts w:ascii="Calibri" w:eastAsia="Calibri" w:hAnsi="Calibri"/>
          <w:bCs/>
          <w:sz w:val="21"/>
          <w:szCs w:val="21"/>
          <w:lang w:eastAsia="en-US"/>
        </w:rPr>
        <w:t>dans</w:t>
      </w:r>
      <w:r w:rsidR="00A9746D" w:rsidRPr="000B1683">
        <w:rPr>
          <w:rFonts w:ascii="Calibri" w:eastAsia="Calibri" w:hAnsi="Calibri"/>
          <w:bCs/>
          <w:sz w:val="21"/>
          <w:szCs w:val="21"/>
          <w:lang w:eastAsia="en-US"/>
        </w:rPr>
        <w:t xml:space="preserve"> </w:t>
      </w:r>
      <w:r w:rsidRPr="000B1683">
        <w:rPr>
          <w:rFonts w:ascii="Calibri" w:eastAsia="Calibri" w:hAnsi="Calibri"/>
          <w:bCs/>
          <w:sz w:val="21"/>
          <w:szCs w:val="21"/>
          <w:lang w:eastAsia="en-US"/>
        </w:rPr>
        <w:t xml:space="preserve">l’élaboration des </w:t>
      </w:r>
      <w:r w:rsidR="003113C1" w:rsidRPr="000B1683">
        <w:rPr>
          <w:rFonts w:ascii="Calibri" w:eastAsia="Calibri" w:hAnsi="Calibri"/>
          <w:bCs/>
          <w:sz w:val="21"/>
          <w:szCs w:val="21"/>
          <w:lang w:eastAsia="en-US"/>
        </w:rPr>
        <w:t>« </w:t>
      </w:r>
      <w:r w:rsidRPr="000B1683">
        <w:rPr>
          <w:rFonts w:ascii="Calibri" w:eastAsia="Calibri" w:hAnsi="Calibri"/>
          <w:bCs/>
          <w:sz w:val="21"/>
          <w:szCs w:val="21"/>
          <w:lang w:eastAsia="en-US"/>
        </w:rPr>
        <w:t xml:space="preserve">profils </w:t>
      </w:r>
      <w:r w:rsidRPr="000B1683">
        <w:rPr>
          <w:rFonts w:ascii="Calibri" w:eastAsia="Calibri" w:hAnsi="Calibri"/>
          <w:sz w:val="21"/>
          <w:szCs w:val="21"/>
          <w:lang w:eastAsia="en-US"/>
        </w:rPr>
        <w:t>de vulnérabilité des zones conchylicoles et sites de pêche à pied</w:t>
      </w:r>
      <w:r w:rsidR="003113C1" w:rsidRPr="000B1683">
        <w:rPr>
          <w:rFonts w:ascii="Calibri" w:eastAsia="Calibri" w:hAnsi="Calibri"/>
          <w:sz w:val="21"/>
          <w:szCs w:val="21"/>
          <w:lang w:eastAsia="en-US"/>
        </w:rPr>
        <w:t> »</w:t>
      </w:r>
      <w:r w:rsidRPr="000B1683">
        <w:rPr>
          <w:rFonts w:ascii="Calibri" w:eastAsia="Calibri" w:hAnsi="Calibri"/>
          <w:sz w:val="21"/>
          <w:szCs w:val="21"/>
          <w:lang w:eastAsia="en-US"/>
        </w:rPr>
        <w:t>, étude portée par l’Association Inter-SAGE Baie du Mont Saint-Michel</w:t>
      </w:r>
      <w:r w:rsidR="00A9746D" w:rsidRPr="000B1683">
        <w:rPr>
          <w:rFonts w:ascii="Calibri" w:eastAsia="Calibri" w:hAnsi="Calibri"/>
          <w:sz w:val="21"/>
          <w:szCs w:val="21"/>
          <w:lang w:eastAsia="en-US"/>
        </w:rPr>
        <w:t xml:space="preserve"> </w:t>
      </w:r>
      <w:r w:rsidRPr="000B1683">
        <w:rPr>
          <w:rFonts w:ascii="Calibri" w:eastAsia="Calibri" w:hAnsi="Calibri"/>
          <w:sz w:val="21"/>
          <w:szCs w:val="21"/>
          <w:lang w:eastAsia="en-US"/>
        </w:rPr>
        <w:t>consist</w:t>
      </w:r>
      <w:r w:rsidR="00A9746D" w:rsidRPr="000B1683">
        <w:rPr>
          <w:rFonts w:ascii="Calibri" w:eastAsia="Calibri" w:hAnsi="Calibri"/>
          <w:sz w:val="21"/>
          <w:szCs w:val="21"/>
          <w:lang w:eastAsia="en-US"/>
        </w:rPr>
        <w:t>ant</w:t>
      </w:r>
      <w:r w:rsidRPr="000B1683">
        <w:rPr>
          <w:rFonts w:ascii="Calibri" w:eastAsia="Calibri" w:hAnsi="Calibri"/>
          <w:sz w:val="21"/>
          <w:szCs w:val="21"/>
          <w:lang w:eastAsia="en-US"/>
        </w:rPr>
        <w:t xml:space="preserve"> à </w:t>
      </w:r>
      <w:r w:rsidR="006E7418" w:rsidRPr="000B1683">
        <w:rPr>
          <w:rFonts w:ascii="Calibri" w:eastAsia="Calibri" w:hAnsi="Calibri"/>
          <w:sz w:val="21"/>
          <w:szCs w:val="21"/>
          <w:lang w:eastAsia="en-US"/>
        </w:rPr>
        <w:t xml:space="preserve">inventorier </w:t>
      </w:r>
      <w:r w:rsidRPr="000B1683">
        <w:rPr>
          <w:rFonts w:ascii="Calibri" w:eastAsia="Calibri" w:hAnsi="Calibri"/>
          <w:sz w:val="21"/>
          <w:szCs w:val="21"/>
          <w:lang w:eastAsia="en-US"/>
        </w:rPr>
        <w:t xml:space="preserve">toutes les sources potentielles de pollution microbienne susceptibles de toucher les zones de production conchylicole et les </w:t>
      </w:r>
      <w:r w:rsidR="00A9746D" w:rsidRPr="000B1683">
        <w:rPr>
          <w:rFonts w:ascii="Calibri" w:eastAsia="Calibri" w:hAnsi="Calibri"/>
          <w:sz w:val="21"/>
          <w:szCs w:val="21"/>
          <w:lang w:eastAsia="en-US"/>
        </w:rPr>
        <w:t>sites</w:t>
      </w:r>
      <w:r w:rsidRPr="000B1683">
        <w:rPr>
          <w:rFonts w:ascii="Calibri" w:eastAsia="Calibri" w:hAnsi="Calibri"/>
          <w:sz w:val="21"/>
          <w:szCs w:val="21"/>
          <w:lang w:eastAsia="en-US"/>
        </w:rPr>
        <w:t xml:space="preserve"> de pêche à pied</w:t>
      </w:r>
      <w:r w:rsidR="006E7418" w:rsidRPr="000B1683">
        <w:rPr>
          <w:rFonts w:ascii="Calibri" w:eastAsia="Calibri" w:hAnsi="Calibri"/>
          <w:sz w:val="21"/>
          <w:szCs w:val="21"/>
          <w:lang w:eastAsia="en-US"/>
        </w:rPr>
        <w:t xml:space="preserve">, </w:t>
      </w:r>
      <w:r w:rsidRPr="000B1683">
        <w:rPr>
          <w:rFonts w:ascii="Calibri" w:eastAsia="Calibri" w:hAnsi="Calibri"/>
          <w:sz w:val="21"/>
          <w:szCs w:val="21"/>
          <w:lang w:eastAsia="en-US"/>
        </w:rPr>
        <w:t xml:space="preserve">et </w:t>
      </w:r>
      <w:r w:rsidR="00A9746D" w:rsidRPr="000B1683">
        <w:rPr>
          <w:rFonts w:ascii="Calibri" w:eastAsia="Calibri" w:hAnsi="Calibri"/>
          <w:sz w:val="21"/>
          <w:szCs w:val="21"/>
          <w:lang w:eastAsia="en-US"/>
        </w:rPr>
        <w:t>à</w:t>
      </w:r>
      <w:r w:rsidRPr="000B1683">
        <w:rPr>
          <w:rFonts w:ascii="Calibri" w:eastAsia="Calibri" w:hAnsi="Calibri"/>
          <w:sz w:val="21"/>
          <w:szCs w:val="21"/>
          <w:lang w:eastAsia="en-US"/>
        </w:rPr>
        <w:t xml:space="preserve"> proposer ensuite des actions correctives et préventives </w:t>
      </w:r>
      <w:r w:rsidR="00A9746D" w:rsidRPr="000B1683">
        <w:rPr>
          <w:rFonts w:ascii="Calibri" w:eastAsia="Calibri" w:hAnsi="Calibri"/>
          <w:sz w:val="21"/>
          <w:szCs w:val="21"/>
          <w:lang w:eastAsia="en-US"/>
        </w:rPr>
        <w:t>pour l</w:t>
      </w:r>
      <w:r w:rsidRPr="000B1683">
        <w:rPr>
          <w:rFonts w:ascii="Calibri" w:eastAsia="Calibri" w:hAnsi="Calibri"/>
          <w:sz w:val="21"/>
          <w:szCs w:val="21"/>
          <w:lang w:eastAsia="en-US"/>
        </w:rPr>
        <w:t>imiter le risque de pollution.</w:t>
      </w:r>
    </w:p>
    <w:p w14:paraId="3D619834" w14:textId="4A9C7785" w:rsidR="0003040B" w:rsidRPr="000B1683" w:rsidRDefault="003113C1" w:rsidP="003113C1">
      <w:pPr>
        <w:jc w:val="both"/>
        <w:rPr>
          <w:sz w:val="21"/>
          <w:szCs w:val="21"/>
        </w:rPr>
      </w:pPr>
      <w:r w:rsidRPr="000B1683">
        <w:rPr>
          <w:rFonts w:ascii="Calibri" w:hAnsi="Calibri" w:cs="Tahoma"/>
          <w:sz w:val="21"/>
          <w:szCs w:val="21"/>
        </w:rPr>
        <w:t>L</w:t>
      </w:r>
      <w:r w:rsidR="0003040B" w:rsidRPr="000B1683">
        <w:rPr>
          <w:rFonts w:ascii="Calibri" w:hAnsi="Calibri" w:cs="Tahoma"/>
          <w:sz w:val="21"/>
          <w:szCs w:val="21"/>
        </w:rPr>
        <w:t xml:space="preserve">es mesures </w:t>
      </w:r>
      <w:r w:rsidRPr="000B1683">
        <w:rPr>
          <w:rFonts w:ascii="Calibri" w:hAnsi="Calibri" w:cs="Tahoma"/>
          <w:sz w:val="21"/>
          <w:szCs w:val="21"/>
        </w:rPr>
        <w:t xml:space="preserve">sont réalisées </w:t>
      </w:r>
      <w:r w:rsidR="006E7418" w:rsidRPr="000B1683">
        <w:rPr>
          <w:rFonts w:ascii="Calibri" w:hAnsi="Calibri" w:cs="Tahoma"/>
          <w:sz w:val="21"/>
          <w:szCs w:val="21"/>
        </w:rPr>
        <w:t xml:space="preserve">sur les </w:t>
      </w:r>
      <w:r w:rsidRPr="000B1683">
        <w:rPr>
          <w:rFonts w:ascii="Calibri" w:hAnsi="Calibri" w:cs="Tahoma"/>
          <w:sz w:val="21"/>
          <w:szCs w:val="21"/>
        </w:rPr>
        <w:t xml:space="preserve">cours d’eau des </w:t>
      </w:r>
      <w:r w:rsidR="006E7418" w:rsidRPr="000B1683">
        <w:rPr>
          <w:rFonts w:ascii="Calibri" w:hAnsi="Calibri" w:cs="Tahoma"/>
          <w:sz w:val="21"/>
          <w:szCs w:val="21"/>
        </w:rPr>
        <w:t xml:space="preserve">bassins côtiers de la région de Dol de Bretagne mais aussi sur ceux des </w:t>
      </w:r>
      <w:r w:rsidR="0003040B" w:rsidRPr="000B1683">
        <w:rPr>
          <w:rFonts w:ascii="Calibri" w:hAnsi="Calibri" w:cs="Tahoma"/>
          <w:sz w:val="21"/>
          <w:szCs w:val="21"/>
        </w:rPr>
        <w:t xml:space="preserve">bassins versants du Couesnon, de la Sélune et de la Sée en Normandie </w:t>
      </w:r>
      <w:r w:rsidR="00A9746D" w:rsidRPr="000B1683">
        <w:rPr>
          <w:rFonts w:ascii="Calibri" w:hAnsi="Calibri" w:cs="Tahoma"/>
          <w:sz w:val="21"/>
          <w:szCs w:val="21"/>
        </w:rPr>
        <w:t>afin d’</w:t>
      </w:r>
      <w:r w:rsidR="0003040B" w:rsidRPr="000B1683">
        <w:rPr>
          <w:rFonts w:ascii="Calibri" w:hAnsi="Calibri" w:cs="Tahoma"/>
          <w:sz w:val="21"/>
          <w:szCs w:val="21"/>
        </w:rPr>
        <w:t>avoir l’ensemble des données à l’échelle de la Baie du Mont Saint-Michel.</w:t>
      </w:r>
      <w:r w:rsidR="004C50F3" w:rsidRPr="000B1683">
        <w:rPr>
          <w:sz w:val="21"/>
          <w:szCs w:val="21"/>
        </w:rPr>
        <w:t xml:space="preserve"> </w:t>
      </w:r>
      <w:r w:rsidR="006E7418" w:rsidRPr="000B1683">
        <w:rPr>
          <w:rFonts w:ascii="Calibri" w:eastAsia="Calibri" w:hAnsi="Calibri"/>
          <w:sz w:val="21"/>
          <w:szCs w:val="21"/>
          <w:lang w:eastAsia="en-US"/>
        </w:rPr>
        <w:t>Les résultats</w:t>
      </w:r>
      <w:r w:rsidR="006E7418" w:rsidRPr="000B1683">
        <w:rPr>
          <w:sz w:val="21"/>
          <w:szCs w:val="21"/>
        </w:rPr>
        <w:t xml:space="preserve"> </w:t>
      </w:r>
      <w:r w:rsidR="004C50F3" w:rsidRPr="000B1683">
        <w:rPr>
          <w:rFonts w:ascii="Calibri" w:eastAsia="Calibri" w:hAnsi="Calibri"/>
          <w:sz w:val="21"/>
          <w:szCs w:val="21"/>
          <w:lang w:eastAsia="en-US"/>
        </w:rPr>
        <w:t xml:space="preserve">permettront d’améliorer la connaissance sur les apports de chaque bassin versant et </w:t>
      </w:r>
      <w:r w:rsidR="006E7418" w:rsidRPr="000B1683">
        <w:rPr>
          <w:rFonts w:ascii="Calibri" w:eastAsia="Calibri" w:hAnsi="Calibri"/>
          <w:sz w:val="21"/>
          <w:szCs w:val="21"/>
          <w:lang w:eastAsia="en-US"/>
        </w:rPr>
        <w:t xml:space="preserve">notamment </w:t>
      </w:r>
      <w:r w:rsidR="004C50F3" w:rsidRPr="000B1683">
        <w:rPr>
          <w:rFonts w:ascii="Calibri" w:eastAsia="Calibri" w:hAnsi="Calibri"/>
          <w:sz w:val="21"/>
          <w:szCs w:val="21"/>
          <w:lang w:eastAsia="en-US"/>
        </w:rPr>
        <w:t>leurs impacts sur la qualité sanitaire des coquillages</w:t>
      </w:r>
      <w:r w:rsidR="006E7418" w:rsidRPr="000B1683">
        <w:rPr>
          <w:rFonts w:ascii="Calibri" w:eastAsia="Calibri" w:hAnsi="Calibri"/>
          <w:sz w:val="21"/>
          <w:szCs w:val="21"/>
          <w:lang w:eastAsia="en-US"/>
        </w:rPr>
        <w:t>.</w:t>
      </w:r>
    </w:p>
    <w:p w14:paraId="0825CCA7" w14:textId="77777777" w:rsidR="006E3E78" w:rsidRPr="000B1683" w:rsidRDefault="006E3E78" w:rsidP="003113C1">
      <w:pPr>
        <w:jc w:val="both"/>
        <w:rPr>
          <w:sz w:val="21"/>
          <w:szCs w:val="21"/>
        </w:rPr>
      </w:pPr>
    </w:p>
    <w:p w14:paraId="6F4F3A43" w14:textId="1F8FD9E5" w:rsidR="00CB5EB0" w:rsidRDefault="006E3E78" w:rsidP="006E7418">
      <w:pPr>
        <w:spacing w:after="160" w:line="259" w:lineRule="auto"/>
        <w:jc w:val="both"/>
        <w:rPr>
          <w:rFonts w:ascii="Calibri" w:eastAsia="Calibri" w:hAnsi="Calibri"/>
          <w:sz w:val="21"/>
          <w:szCs w:val="21"/>
          <w:lang w:eastAsia="en-US"/>
        </w:rPr>
      </w:pPr>
      <w:r w:rsidRPr="000B1683">
        <w:rPr>
          <w:rFonts w:ascii="Calibri" w:eastAsia="Calibri" w:hAnsi="Calibri"/>
          <w:sz w:val="21"/>
          <w:szCs w:val="21"/>
          <w:lang w:eastAsia="en-US"/>
        </w:rPr>
        <w:t>Enfin,</w:t>
      </w:r>
      <w:r w:rsidRPr="000B1683">
        <w:rPr>
          <w:rFonts w:ascii="Calibri" w:eastAsia="Calibri" w:hAnsi="Calibri"/>
          <w:b/>
          <w:bCs/>
          <w:sz w:val="21"/>
          <w:szCs w:val="21"/>
          <w:lang w:eastAsia="en-US"/>
        </w:rPr>
        <w:t xml:space="preserve"> la CLE a</w:t>
      </w:r>
      <w:r w:rsidR="0003040B" w:rsidRPr="000B1683">
        <w:rPr>
          <w:rFonts w:ascii="Calibri" w:eastAsia="Calibri" w:hAnsi="Calibri"/>
          <w:b/>
          <w:bCs/>
          <w:sz w:val="21"/>
          <w:szCs w:val="21"/>
          <w:lang w:eastAsia="en-US"/>
        </w:rPr>
        <w:t>ccompagne</w:t>
      </w:r>
      <w:r w:rsidRPr="000B1683">
        <w:rPr>
          <w:rFonts w:ascii="Calibri" w:eastAsia="Calibri" w:hAnsi="Calibri"/>
          <w:b/>
          <w:bCs/>
          <w:sz w:val="21"/>
          <w:szCs w:val="21"/>
          <w:lang w:eastAsia="en-US"/>
        </w:rPr>
        <w:t xml:space="preserve"> ses </w:t>
      </w:r>
      <w:r w:rsidR="006E7418" w:rsidRPr="000B1683">
        <w:rPr>
          <w:rFonts w:ascii="Calibri" w:eastAsia="Calibri" w:hAnsi="Calibri"/>
          <w:b/>
          <w:bCs/>
          <w:sz w:val="21"/>
          <w:szCs w:val="21"/>
          <w:lang w:eastAsia="en-US"/>
        </w:rPr>
        <w:t xml:space="preserve">différents </w:t>
      </w:r>
      <w:r w:rsidRPr="000B1683">
        <w:rPr>
          <w:rFonts w:ascii="Calibri" w:eastAsia="Calibri" w:hAnsi="Calibri"/>
          <w:b/>
          <w:bCs/>
          <w:sz w:val="21"/>
          <w:szCs w:val="21"/>
          <w:lang w:eastAsia="en-US"/>
        </w:rPr>
        <w:t>partenaires en valorisant</w:t>
      </w:r>
      <w:r w:rsidR="0003040B" w:rsidRPr="000B1683">
        <w:rPr>
          <w:rFonts w:ascii="Calibri" w:eastAsia="Calibri" w:hAnsi="Calibri"/>
          <w:b/>
          <w:bCs/>
          <w:sz w:val="21"/>
          <w:szCs w:val="21"/>
          <w:lang w:eastAsia="en-US"/>
        </w:rPr>
        <w:t xml:space="preserve"> toutes les actions et les bonnes pratiques qui contribuent à la qualité des eaux littorales</w:t>
      </w:r>
      <w:r w:rsidR="001915DE" w:rsidRPr="000B1683">
        <w:rPr>
          <w:rFonts w:ascii="Calibri" w:eastAsia="Calibri" w:hAnsi="Calibri"/>
          <w:b/>
          <w:bCs/>
          <w:sz w:val="21"/>
          <w:szCs w:val="21"/>
          <w:lang w:eastAsia="en-US"/>
        </w:rPr>
        <w:t> :</w:t>
      </w:r>
      <w:r w:rsidRPr="000B1683">
        <w:rPr>
          <w:rFonts w:ascii="Calibri" w:eastAsia="Calibri" w:hAnsi="Calibri"/>
          <w:sz w:val="21"/>
          <w:szCs w:val="21"/>
          <w:lang w:eastAsia="en-US"/>
        </w:rPr>
        <w:t xml:space="preserve"> amélior</w:t>
      </w:r>
      <w:r w:rsidR="001915DE" w:rsidRPr="000B1683">
        <w:rPr>
          <w:rFonts w:ascii="Calibri" w:eastAsia="Calibri" w:hAnsi="Calibri"/>
          <w:sz w:val="21"/>
          <w:szCs w:val="21"/>
          <w:lang w:eastAsia="en-US"/>
        </w:rPr>
        <w:t>ation d</w:t>
      </w:r>
      <w:r w:rsidRPr="000B1683">
        <w:rPr>
          <w:rFonts w:ascii="Calibri" w:eastAsia="Calibri" w:hAnsi="Calibri"/>
          <w:sz w:val="21"/>
          <w:szCs w:val="21"/>
          <w:lang w:eastAsia="en-US"/>
        </w:rPr>
        <w:t>es systèmes d’assainissement des eaux usées auprès des collectivités ; amélior</w:t>
      </w:r>
      <w:r w:rsidR="001915DE" w:rsidRPr="000B1683">
        <w:rPr>
          <w:rFonts w:ascii="Calibri" w:eastAsia="Calibri" w:hAnsi="Calibri"/>
          <w:sz w:val="21"/>
          <w:szCs w:val="21"/>
          <w:lang w:eastAsia="en-US"/>
        </w:rPr>
        <w:t>ation de</w:t>
      </w:r>
      <w:r w:rsidRPr="000B1683">
        <w:rPr>
          <w:rFonts w:ascii="Calibri" w:eastAsia="Calibri" w:hAnsi="Calibri"/>
          <w:sz w:val="21"/>
          <w:szCs w:val="21"/>
          <w:lang w:eastAsia="en-US"/>
        </w:rPr>
        <w:t xml:space="preserve"> certaines pratiques agricoles (épandage, stockage de fumier) auprès des agriculteurs et de la Chambre d’Agriculture</w:t>
      </w:r>
      <w:r w:rsidR="006E7418" w:rsidRPr="000B1683">
        <w:rPr>
          <w:rFonts w:ascii="Calibri" w:eastAsia="Calibri" w:hAnsi="Calibri"/>
          <w:sz w:val="21"/>
          <w:szCs w:val="21"/>
          <w:lang w:eastAsia="en-US"/>
        </w:rPr>
        <w:t> ;</w:t>
      </w:r>
      <w:r w:rsidR="001915DE" w:rsidRPr="000B1683">
        <w:rPr>
          <w:rFonts w:ascii="Calibri" w:eastAsia="Calibri" w:hAnsi="Calibri"/>
          <w:sz w:val="21"/>
          <w:szCs w:val="21"/>
          <w:lang w:eastAsia="en-US"/>
        </w:rPr>
        <w:t xml:space="preserve"> soutien des associations interprofessionnelles comme l’Association de Concertation et de Communication Economique de la Terre Et de la Mer (ACCETEM), une entente entre les professionnels de la terre et de la mer, etc…</w:t>
      </w:r>
    </w:p>
    <w:p w14:paraId="09F92A51" w14:textId="44F1CF83" w:rsidR="000B1683" w:rsidRPr="001C25AC" w:rsidRDefault="000B1683" w:rsidP="000B1683">
      <w:pPr>
        <w:spacing w:line="276" w:lineRule="auto"/>
        <w:jc w:val="both"/>
        <w:rPr>
          <w:rFonts w:ascii="Calibri" w:hAnsi="Calibri" w:cs="Tahoma"/>
          <w:color w:val="7030A0"/>
          <w:sz w:val="34"/>
          <w:szCs w:val="34"/>
        </w:rPr>
      </w:pPr>
      <w:r w:rsidRPr="001C25AC">
        <w:rPr>
          <w:rFonts w:ascii="Calibri" w:hAnsi="Calibri" w:cs="Tahoma"/>
          <w:color w:val="7030A0"/>
          <w:sz w:val="34"/>
          <w:szCs w:val="34"/>
        </w:rPr>
        <w:lastRenderedPageBreak/>
        <w:t xml:space="preserve">Des pêches électriques sur le Guyoult pour évaluer la </w:t>
      </w:r>
      <w:r w:rsidR="00480A5B" w:rsidRPr="001C25AC">
        <w:rPr>
          <w:rFonts w:ascii="Calibri" w:hAnsi="Calibri" w:cs="Tahoma"/>
          <w:color w:val="7030A0"/>
          <w:sz w:val="34"/>
          <w:szCs w:val="34"/>
        </w:rPr>
        <w:t>qualité du cours d’eau</w:t>
      </w:r>
      <w:r w:rsidRPr="001C25AC">
        <w:rPr>
          <w:rFonts w:ascii="Calibri" w:hAnsi="Calibri" w:cs="Tahoma"/>
          <w:color w:val="7030A0"/>
          <w:sz w:val="34"/>
          <w:szCs w:val="34"/>
        </w:rPr>
        <w:t xml:space="preserve"> avant travaux</w:t>
      </w:r>
    </w:p>
    <w:p w14:paraId="14F278B8" w14:textId="77777777" w:rsidR="000B1683" w:rsidRPr="001C25AC" w:rsidRDefault="000B1683" w:rsidP="000B1683">
      <w:pPr>
        <w:spacing w:line="276" w:lineRule="auto"/>
        <w:jc w:val="both"/>
        <w:rPr>
          <w:rFonts w:ascii="Calibri" w:hAnsi="Calibri" w:cs="Tahoma"/>
          <w:b/>
          <w:bCs/>
        </w:rPr>
      </w:pPr>
    </w:p>
    <w:p w14:paraId="13BD6B3C" w14:textId="514D7204" w:rsidR="000B1683" w:rsidRPr="000B1683" w:rsidRDefault="001C25AC" w:rsidP="000B1683">
      <w:pPr>
        <w:spacing w:after="160" w:line="259" w:lineRule="auto"/>
        <w:jc w:val="both"/>
        <w:rPr>
          <w:rFonts w:ascii="Calibri" w:hAnsi="Calibri" w:cs="Tahoma"/>
          <w:b/>
          <w:bCs/>
        </w:rPr>
      </w:pPr>
      <w:r w:rsidRPr="001C25AC">
        <w:rPr>
          <w:rFonts w:ascii="Calibri" w:hAnsi="Calibri" w:cs="Tahoma"/>
          <w:b/>
          <w:bCs/>
        </w:rPr>
        <w:t xml:space="preserve">Le Syndicat des Bassins Côtiers de la région de Dol de Bretagne (SBCDol) dresse actuellement un état de </w:t>
      </w:r>
      <w:r w:rsidR="00686000">
        <w:rPr>
          <w:rFonts w:ascii="Calibri" w:hAnsi="Calibri" w:cs="Tahoma"/>
          <w:b/>
          <w:bCs/>
        </w:rPr>
        <w:t xml:space="preserve">la </w:t>
      </w:r>
      <w:r w:rsidRPr="001C25AC">
        <w:rPr>
          <w:rFonts w:ascii="Calibri" w:hAnsi="Calibri" w:cs="Tahoma"/>
          <w:b/>
          <w:bCs/>
        </w:rPr>
        <w:t xml:space="preserve">qualité des cours d’eau du bassin versant. </w:t>
      </w:r>
      <w:r w:rsidR="000B1683" w:rsidRPr="001C25AC">
        <w:rPr>
          <w:rFonts w:ascii="Calibri" w:hAnsi="Calibri" w:cs="Tahoma"/>
          <w:b/>
          <w:bCs/>
        </w:rPr>
        <w:t xml:space="preserve">Dans le cadre des </w:t>
      </w:r>
      <w:r w:rsidR="00F37F24" w:rsidRPr="001C25AC">
        <w:rPr>
          <w:rFonts w:ascii="Calibri" w:hAnsi="Calibri" w:cs="Tahoma"/>
          <w:b/>
          <w:bCs/>
        </w:rPr>
        <w:t xml:space="preserve">futurs </w:t>
      </w:r>
      <w:r w:rsidR="000B1683" w:rsidRPr="001C25AC">
        <w:rPr>
          <w:rFonts w:ascii="Calibri" w:hAnsi="Calibri" w:cs="Tahoma"/>
          <w:b/>
          <w:bCs/>
        </w:rPr>
        <w:t>travaux de restauration du Guyoult</w:t>
      </w:r>
      <w:r w:rsidR="00F37F24" w:rsidRPr="001C25AC">
        <w:rPr>
          <w:rFonts w:ascii="Calibri" w:hAnsi="Calibri" w:cs="Tahoma"/>
          <w:b/>
          <w:bCs/>
        </w:rPr>
        <w:t>,</w:t>
      </w:r>
      <w:r w:rsidR="000B1683" w:rsidRPr="001C25AC">
        <w:rPr>
          <w:rFonts w:ascii="Calibri" w:hAnsi="Calibri" w:cs="Tahoma"/>
          <w:b/>
          <w:bCs/>
        </w:rPr>
        <w:t xml:space="preserve"> ce petit fleuve côtier </w:t>
      </w:r>
      <w:r w:rsidR="00686000">
        <w:rPr>
          <w:rFonts w:ascii="Calibri" w:hAnsi="Calibri" w:cs="Tahoma"/>
          <w:b/>
          <w:bCs/>
        </w:rPr>
        <w:t>a</w:t>
      </w:r>
      <w:r w:rsidR="00480A5B" w:rsidRPr="001C25AC">
        <w:rPr>
          <w:rFonts w:ascii="Calibri" w:hAnsi="Calibri" w:cs="Tahoma"/>
          <w:b/>
          <w:bCs/>
        </w:rPr>
        <w:t xml:space="preserve"> fait l’objet</w:t>
      </w:r>
      <w:r w:rsidR="000B1683" w:rsidRPr="001C25AC">
        <w:rPr>
          <w:rFonts w:ascii="Calibri" w:hAnsi="Calibri" w:cs="Tahoma"/>
          <w:b/>
          <w:bCs/>
        </w:rPr>
        <w:t xml:space="preserve"> de pêches électriques.</w:t>
      </w:r>
    </w:p>
    <w:p w14:paraId="188E0BA2" w14:textId="6FD32628" w:rsidR="00F37F24" w:rsidRDefault="00C7526B" w:rsidP="00BA7122">
      <w:pPr>
        <w:spacing w:after="160" w:line="259" w:lineRule="auto"/>
        <w:jc w:val="both"/>
        <w:rPr>
          <w:rFonts w:ascii="Calibri" w:hAnsi="Calibri" w:cs="Tahoma"/>
          <w:sz w:val="21"/>
          <w:szCs w:val="21"/>
        </w:rPr>
      </w:pPr>
      <w:r w:rsidRPr="001C25AC">
        <w:rPr>
          <w:rFonts w:ascii="Calibri" w:hAnsi="Calibri" w:cs="Tahoma"/>
          <w:noProof/>
          <w:sz w:val="21"/>
          <w:szCs w:val="21"/>
        </w:rPr>
        <w:drawing>
          <wp:anchor distT="0" distB="0" distL="114300" distR="114300" simplePos="0" relativeHeight="251674624" behindDoc="1" locked="0" layoutInCell="1" allowOverlap="1" wp14:anchorId="348E4D1F" wp14:editId="04E80931">
            <wp:simplePos x="0" y="0"/>
            <wp:positionH relativeFrom="column">
              <wp:posOffset>3276453</wp:posOffset>
            </wp:positionH>
            <wp:positionV relativeFrom="paragraph">
              <wp:posOffset>19685</wp:posOffset>
            </wp:positionV>
            <wp:extent cx="2621915" cy="1966595"/>
            <wp:effectExtent l="0" t="0" r="6985" b="0"/>
            <wp:wrapTight wrapText="bothSides">
              <wp:wrapPolygon edited="0">
                <wp:start x="0" y="0"/>
                <wp:lineTo x="0" y="21342"/>
                <wp:lineTo x="21501" y="21342"/>
                <wp:lineTo x="21501" y="0"/>
                <wp:lineTo x="0" y="0"/>
              </wp:wrapPolygon>
            </wp:wrapTight>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1915" cy="1966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3C13">
        <w:rPr>
          <w:rFonts w:ascii="Calibri" w:hAnsi="Calibri" w:cs="Tahoma"/>
          <w:sz w:val="21"/>
          <w:szCs w:val="21"/>
        </w:rPr>
        <w:t xml:space="preserve">Il s’agit pour le SBCDol de dresser un état des lieux de la </w:t>
      </w:r>
      <w:r w:rsidR="00480A5B">
        <w:rPr>
          <w:rFonts w:ascii="Calibri" w:hAnsi="Calibri" w:cs="Tahoma"/>
          <w:sz w:val="21"/>
          <w:szCs w:val="21"/>
        </w:rPr>
        <w:t>population</w:t>
      </w:r>
      <w:r w:rsidR="00833C13">
        <w:rPr>
          <w:rFonts w:ascii="Calibri" w:hAnsi="Calibri" w:cs="Tahoma"/>
          <w:sz w:val="21"/>
          <w:szCs w:val="21"/>
        </w:rPr>
        <w:t xml:space="preserve"> piscicole avant de réaliser les premiers travaux de restauration </w:t>
      </w:r>
      <w:r w:rsidR="00F37F24">
        <w:rPr>
          <w:rFonts w:ascii="Calibri" w:hAnsi="Calibri" w:cs="Tahoma"/>
          <w:sz w:val="21"/>
          <w:szCs w:val="21"/>
        </w:rPr>
        <w:t>du Guyoult.</w:t>
      </w:r>
    </w:p>
    <w:p w14:paraId="3FD13C48" w14:textId="7D7381C4" w:rsidR="000B1683" w:rsidRDefault="000B1683" w:rsidP="00BA7122">
      <w:pPr>
        <w:spacing w:after="160" w:line="259" w:lineRule="auto"/>
        <w:jc w:val="both"/>
        <w:rPr>
          <w:rFonts w:ascii="Calibri" w:hAnsi="Calibri" w:cs="Tahoma"/>
          <w:sz w:val="21"/>
          <w:szCs w:val="21"/>
        </w:rPr>
      </w:pPr>
      <w:r w:rsidRPr="000B1683">
        <w:rPr>
          <w:rFonts w:ascii="Calibri" w:hAnsi="Calibri" w:cs="Tahoma"/>
          <w:sz w:val="21"/>
          <w:szCs w:val="21"/>
        </w:rPr>
        <w:t xml:space="preserve">Les </w:t>
      </w:r>
      <w:r w:rsidR="004C49CD">
        <w:rPr>
          <w:rFonts w:ascii="Calibri" w:hAnsi="Calibri" w:cs="Tahoma"/>
          <w:sz w:val="21"/>
          <w:szCs w:val="21"/>
        </w:rPr>
        <w:t xml:space="preserve">tous </w:t>
      </w:r>
      <w:r w:rsidRPr="000B1683">
        <w:rPr>
          <w:rFonts w:ascii="Calibri" w:hAnsi="Calibri" w:cs="Tahoma"/>
          <w:sz w:val="21"/>
          <w:szCs w:val="21"/>
        </w:rPr>
        <w:t xml:space="preserve">premiers comptages </w:t>
      </w:r>
      <w:r w:rsidR="00F37F24">
        <w:rPr>
          <w:rFonts w:ascii="Calibri" w:hAnsi="Calibri" w:cs="Tahoma"/>
          <w:sz w:val="21"/>
          <w:szCs w:val="21"/>
        </w:rPr>
        <w:t>donnent un aperçu du patrimoine halieutique de la rivière</w:t>
      </w:r>
      <w:r w:rsidR="004C49CD">
        <w:rPr>
          <w:rFonts w:ascii="Calibri" w:hAnsi="Calibri" w:cs="Tahoma"/>
          <w:sz w:val="21"/>
          <w:szCs w:val="21"/>
        </w:rPr>
        <w:t>,</w:t>
      </w:r>
      <w:r w:rsidR="00F37F24">
        <w:rPr>
          <w:rFonts w:ascii="Calibri" w:hAnsi="Calibri" w:cs="Tahoma"/>
          <w:sz w:val="21"/>
          <w:szCs w:val="21"/>
        </w:rPr>
        <w:t xml:space="preserve"> avec la présence d’espèces telles que d</w:t>
      </w:r>
      <w:r w:rsidRPr="000B1683">
        <w:rPr>
          <w:rFonts w:ascii="Calibri" w:hAnsi="Calibri" w:cs="Tahoma"/>
          <w:sz w:val="21"/>
          <w:szCs w:val="21"/>
        </w:rPr>
        <w:t>es perches, des gardons, des brochets, des anguilles</w:t>
      </w:r>
      <w:r w:rsidR="004C49CD">
        <w:rPr>
          <w:rFonts w:ascii="Calibri" w:hAnsi="Calibri" w:cs="Tahoma"/>
          <w:sz w:val="21"/>
          <w:szCs w:val="21"/>
        </w:rPr>
        <w:t xml:space="preserve"> ou encore</w:t>
      </w:r>
      <w:r w:rsidRPr="000B1683">
        <w:rPr>
          <w:rFonts w:ascii="Calibri" w:hAnsi="Calibri" w:cs="Tahoma"/>
          <w:sz w:val="21"/>
          <w:szCs w:val="21"/>
        </w:rPr>
        <w:t xml:space="preserve"> plusieurs lamproies de Planer</w:t>
      </w:r>
      <w:r w:rsidR="00F37F24">
        <w:rPr>
          <w:rFonts w:ascii="Calibri" w:hAnsi="Calibri" w:cs="Tahoma"/>
          <w:sz w:val="21"/>
          <w:szCs w:val="21"/>
        </w:rPr>
        <w:t xml:space="preserve">. </w:t>
      </w:r>
    </w:p>
    <w:p w14:paraId="2DB3AD45" w14:textId="6A485605" w:rsidR="00296A17" w:rsidRPr="00296A17" w:rsidRDefault="00296A17" w:rsidP="00BA7122">
      <w:pPr>
        <w:spacing w:after="160" w:line="259" w:lineRule="auto"/>
        <w:jc w:val="both"/>
        <w:rPr>
          <w:rFonts w:ascii="Calibri" w:hAnsi="Calibri" w:cs="Tahoma"/>
          <w:b/>
          <w:bCs/>
          <w:sz w:val="21"/>
          <w:szCs w:val="21"/>
        </w:rPr>
      </w:pPr>
      <w:r w:rsidRPr="00296A17">
        <w:rPr>
          <w:rFonts w:ascii="Calibri" w:hAnsi="Calibri" w:cs="Tahoma"/>
          <w:b/>
          <w:bCs/>
          <w:sz w:val="21"/>
          <w:szCs w:val="21"/>
        </w:rPr>
        <w:t>Un</w:t>
      </w:r>
      <w:r>
        <w:rPr>
          <w:rFonts w:ascii="Calibri" w:hAnsi="Calibri" w:cs="Tahoma"/>
          <w:b/>
          <w:bCs/>
          <w:sz w:val="21"/>
          <w:szCs w:val="21"/>
        </w:rPr>
        <w:t>e méthode de prélèvement indolore</w:t>
      </w:r>
    </w:p>
    <w:p w14:paraId="1B40E15A" w14:textId="3E5A7E57" w:rsidR="00480A5B" w:rsidRPr="00C7526B" w:rsidRDefault="008663F3" w:rsidP="00BA7122">
      <w:pPr>
        <w:spacing w:after="160" w:line="259" w:lineRule="auto"/>
        <w:jc w:val="both"/>
        <w:rPr>
          <w:rFonts w:ascii="Calibri" w:hAnsi="Calibri" w:cs="Tahoma"/>
          <w:sz w:val="21"/>
          <w:szCs w:val="21"/>
        </w:rPr>
      </w:pPr>
      <w:r w:rsidRPr="00F37F24">
        <w:rPr>
          <w:rFonts w:ascii="Calibri" w:eastAsia="Calibri" w:hAnsi="Calibri"/>
          <w:bCs/>
          <w:noProof/>
          <w:sz w:val="21"/>
          <w:szCs w:val="21"/>
        </w:rPr>
        <mc:AlternateContent>
          <mc:Choice Requires="wps">
            <w:drawing>
              <wp:anchor distT="45720" distB="45720" distL="114300" distR="114300" simplePos="0" relativeHeight="251677696" behindDoc="0" locked="0" layoutInCell="1" allowOverlap="1" wp14:anchorId="71BC9E37" wp14:editId="128C3D9D">
                <wp:simplePos x="0" y="0"/>
                <wp:positionH relativeFrom="column">
                  <wp:posOffset>3206604</wp:posOffset>
                </wp:positionH>
                <wp:positionV relativeFrom="paragraph">
                  <wp:posOffset>168665</wp:posOffset>
                </wp:positionV>
                <wp:extent cx="2693670" cy="411480"/>
                <wp:effectExtent l="0" t="0" r="0" b="762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3670" cy="411480"/>
                        </a:xfrm>
                        <a:prstGeom prst="rect">
                          <a:avLst/>
                        </a:prstGeom>
                        <a:solidFill>
                          <a:srgbClr val="FFFFFF"/>
                        </a:solidFill>
                        <a:ln w="9525">
                          <a:noFill/>
                          <a:miter lim="800000"/>
                          <a:headEnd/>
                          <a:tailEnd/>
                        </a:ln>
                      </wps:spPr>
                      <wps:txbx>
                        <w:txbxContent>
                          <w:p w14:paraId="6964B1F2" w14:textId="77777777" w:rsidR="00296A17" w:rsidRPr="004D02A8" w:rsidRDefault="00296A17" w:rsidP="00296A17">
                            <w:pPr>
                              <w:rPr>
                                <w:rFonts w:asciiTheme="minorHAnsi" w:hAnsiTheme="minorHAnsi"/>
                                <w:color w:val="7030A0"/>
                                <w:sz w:val="19"/>
                                <w:szCs w:val="19"/>
                              </w:rPr>
                            </w:pPr>
                            <w:r w:rsidRPr="004D02A8">
                              <w:rPr>
                                <w:rFonts w:asciiTheme="minorHAnsi" w:hAnsiTheme="minorHAnsi"/>
                                <w:color w:val="7030A0"/>
                                <w:sz w:val="19"/>
                                <w:szCs w:val="19"/>
                              </w:rPr>
                              <w:t>La lamproie de Planer, espèce rarement observée sur le Guyoult et souvent méconnue du public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BC9E37" id="_x0000_t202" coordsize="21600,21600" o:spt="202" path="m,l,21600r21600,l21600,xe">
                <v:stroke joinstyle="miter"/>
                <v:path gradientshapeok="t" o:connecttype="rect"/>
              </v:shapetype>
              <v:shape id="Zone de texte 2" o:spid="_x0000_s1026" type="#_x0000_t202" style="position:absolute;left:0;text-align:left;margin-left:252.5pt;margin-top:13.3pt;width:212.1pt;height:32.4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" stroked="f">
                <v:textbox>
                  <w:txbxContent>
                    <w:p w14:paraId="6964B1F2" w14:textId="77777777" w:rsidR="00296A17" w:rsidRPr="004D02A8" w:rsidRDefault="00296A17" w:rsidP="00296A17">
                      <w:pPr>
                        <w:rPr>
                          <w:rFonts w:asciiTheme="minorHAnsi" w:hAnsiTheme="minorHAnsi"/>
                          <w:color w:val="7030A0"/>
                          <w:sz w:val="19"/>
                          <w:szCs w:val="19"/>
                        </w:rPr>
                      </w:pPr>
                      <w:r w:rsidRPr="004D02A8">
                        <w:rPr>
                          <w:rFonts w:asciiTheme="minorHAnsi" w:hAnsiTheme="minorHAnsi"/>
                          <w:color w:val="7030A0"/>
                          <w:sz w:val="19"/>
                          <w:szCs w:val="19"/>
                        </w:rPr>
                        <w:t>La lamproie de Planer, espèce rarement observée sur le Guyoult et souvent méconnue du public</w:t>
                      </w:r>
                    </w:p>
                  </w:txbxContent>
                </v:textbox>
                <w10:wrap type="square"/>
              </v:shape>
            </w:pict>
          </mc:Fallback>
        </mc:AlternateContent>
      </w:r>
      <w:r w:rsidR="00296A17">
        <w:rPr>
          <w:rFonts w:ascii="Calibri" w:hAnsi="Calibri" w:cs="Tahoma"/>
          <w:sz w:val="21"/>
          <w:szCs w:val="21"/>
        </w:rPr>
        <w:t>Les pêches électriques ont été réalisées par la société Labocéa. Cette technique de prélèvement</w:t>
      </w:r>
      <w:r>
        <w:rPr>
          <w:rFonts w:ascii="Calibri" w:hAnsi="Calibri" w:cs="Tahoma"/>
          <w:sz w:val="21"/>
          <w:szCs w:val="21"/>
        </w:rPr>
        <w:t xml:space="preserve"> </w:t>
      </w:r>
      <w:r w:rsidR="00480A5B" w:rsidRPr="00C7526B">
        <w:rPr>
          <w:rFonts w:ascii="Calibri" w:hAnsi="Calibri" w:cs="Tahoma"/>
          <w:sz w:val="21"/>
          <w:szCs w:val="21"/>
        </w:rPr>
        <w:t>est sans danger</w:t>
      </w:r>
      <w:r w:rsidR="00296A17" w:rsidRPr="00C7526B">
        <w:rPr>
          <w:rFonts w:ascii="Calibri" w:hAnsi="Calibri" w:cs="Tahoma"/>
          <w:sz w:val="21"/>
          <w:szCs w:val="21"/>
        </w:rPr>
        <w:t xml:space="preserve"> pour les poissons</w:t>
      </w:r>
      <w:r w:rsidR="00480A5B" w:rsidRPr="00C7526B">
        <w:rPr>
          <w:rFonts w:ascii="Calibri" w:hAnsi="Calibri" w:cs="Tahoma"/>
          <w:sz w:val="21"/>
          <w:szCs w:val="21"/>
        </w:rPr>
        <w:t xml:space="preserve"> qui sont remis à l’eau après comptage et pesée</w:t>
      </w:r>
      <w:r w:rsidRPr="00C7526B">
        <w:rPr>
          <w:rFonts w:ascii="Calibri" w:hAnsi="Calibri" w:cs="Tahoma"/>
          <w:sz w:val="21"/>
          <w:szCs w:val="21"/>
        </w:rPr>
        <w:t xml:space="preserve">. </w:t>
      </w:r>
    </w:p>
    <w:p w14:paraId="50A73D69" w14:textId="31411E4A" w:rsidR="008663F3" w:rsidRDefault="00BA7122" w:rsidP="00BA7122">
      <w:pPr>
        <w:spacing w:after="160" w:line="259" w:lineRule="auto"/>
        <w:jc w:val="both"/>
        <w:rPr>
          <w:rFonts w:ascii="Calibri" w:hAnsi="Calibri" w:cs="Tahoma"/>
          <w:sz w:val="21"/>
          <w:szCs w:val="21"/>
        </w:rPr>
      </w:pPr>
      <w:r w:rsidRPr="00C7526B">
        <w:rPr>
          <w:rFonts w:ascii="Calibri" w:hAnsi="Calibri" w:cs="Tahoma"/>
          <w:sz w:val="21"/>
          <w:szCs w:val="21"/>
        </w:rPr>
        <w:t xml:space="preserve">Les différentes </w:t>
      </w:r>
      <w:r w:rsidR="008663F3" w:rsidRPr="00C7526B">
        <w:rPr>
          <w:rFonts w:ascii="Calibri" w:hAnsi="Calibri" w:cs="Tahoma"/>
          <w:sz w:val="21"/>
          <w:szCs w:val="21"/>
        </w:rPr>
        <w:t xml:space="preserve">espèces </w:t>
      </w:r>
      <w:r w:rsidRPr="00C7526B">
        <w:rPr>
          <w:rFonts w:ascii="Calibri" w:hAnsi="Calibri" w:cs="Tahoma"/>
          <w:sz w:val="21"/>
          <w:szCs w:val="21"/>
        </w:rPr>
        <w:t xml:space="preserve">répertoriées permettent de </w:t>
      </w:r>
      <w:r w:rsidR="008663F3" w:rsidRPr="00C7526B">
        <w:rPr>
          <w:rFonts w:ascii="Calibri" w:hAnsi="Calibri" w:cs="Tahoma"/>
          <w:sz w:val="21"/>
          <w:szCs w:val="21"/>
        </w:rPr>
        <w:t>connaître plus précisément l’état du cours d’eau et de savoir sur quel</w:t>
      </w:r>
      <w:r w:rsidR="00480A5B" w:rsidRPr="00C7526B">
        <w:rPr>
          <w:rFonts w:ascii="Calibri" w:hAnsi="Calibri" w:cs="Tahoma"/>
          <w:sz w:val="21"/>
          <w:szCs w:val="21"/>
        </w:rPr>
        <w:t>(s)</w:t>
      </w:r>
      <w:r w:rsidR="008663F3" w:rsidRPr="00C7526B">
        <w:rPr>
          <w:rFonts w:ascii="Calibri" w:hAnsi="Calibri" w:cs="Tahoma"/>
          <w:sz w:val="21"/>
          <w:szCs w:val="21"/>
        </w:rPr>
        <w:t xml:space="preserve"> paramètre</w:t>
      </w:r>
      <w:r w:rsidR="00480A5B" w:rsidRPr="00C7526B">
        <w:rPr>
          <w:rFonts w:ascii="Calibri" w:hAnsi="Calibri" w:cs="Tahoma"/>
          <w:sz w:val="21"/>
          <w:szCs w:val="21"/>
        </w:rPr>
        <w:t>(s)</w:t>
      </w:r>
      <w:r w:rsidR="008663F3" w:rsidRPr="00C7526B">
        <w:rPr>
          <w:rFonts w:ascii="Calibri" w:hAnsi="Calibri" w:cs="Tahoma"/>
          <w:sz w:val="21"/>
          <w:szCs w:val="21"/>
        </w:rPr>
        <w:t xml:space="preserve"> de restauration travailler</w:t>
      </w:r>
      <w:r w:rsidR="00480A5B" w:rsidRPr="00C7526B">
        <w:rPr>
          <w:rFonts w:ascii="Calibri" w:hAnsi="Calibri" w:cs="Tahoma"/>
          <w:sz w:val="21"/>
          <w:szCs w:val="21"/>
        </w:rPr>
        <w:t xml:space="preserve"> afin de rétablir un milieu de qualité plus fonctionnel.</w:t>
      </w:r>
    </w:p>
    <w:p w14:paraId="38569AF0" w14:textId="7AB01875" w:rsidR="000B1683" w:rsidRPr="00296A17" w:rsidRDefault="00296A17" w:rsidP="00BA7122">
      <w:pPr>
        <w:spacing w:after="160" w:line="259" w:lineRule="auto"/>
        <w:jc w:val="both"/>
        <w:rPr>
          <w:rFonts w:ascii="Calibri" w:hAnsi="Calibri" w:cs="Tahoma"/>
          <w:b/>
          <w:bCs/>
          <w:sz w:val="21"/>
          <w:szCs w:val="21"/>
        </w:rPr>
      </w:pPr>
      <w:r w:rsidRPr="00296A17">
        <w:rPr>
          <w:rFonts w:ascii="Calibri" w:hAnsi="Calibri" w:cs="Tahoma"/>
          <w:b/>
          <w:bCs/>
          <w:sz w:val="21"/>
          <w:szCs w:val="21"/>
        </w:rPr>
        <w:t>Un milieu légèrement dégradé</w:t>
      </w:r>
    </w:p>
    <w:p w14:paraId="570B90BE" w14:textId="5233DD32" w:rsidR="00296A17" w:rsidRPr="00C7526B" w:rsidRDefault="00480A5B" w:rsidP="00BA7122">
      <w:pPr>
        <w:spacing w:after="160" w:line="259" w:lineRule="auto"/>
        <w:jc w:val="both"/>
        <w:rPr>
          <w:rFonts w:ascii="Calibri" w:hAnsi="Calibri" w:cs="Tahoma"/>
          <w:sz w:val="21"/>
          <w:szCs w:val="21"/>
        </w:rPr>
      </w:pPr>
      <w:r w:rsidRPr="00C7526B">
        <w:rPr>
          <w:rFonts w:ascii="Calibri" w:hAnsi="Calibri" w:cs="Tahoma"/>
          <w:sz w:val="21"/>
          <w:szCs w:val="21"/>
        </w:rPr>
        <w:t xml:space="preserve">Les espèces observées </w:t>
      </w:r>
      <w:r w:rsidR="00C7526B" w:rsidRPr="00C7526B">
        <w:rPr>
          <w:rFonts w:ascii="Calibri" w:hAnsi="Calibri" w:cs="Tahoma"/>
          <w:sz w:val="21"/>
          <w:szCs w:val="21"/>
        </w:rPr>
        <w:t>sur ce</w:t>
      </w:r>
      <w:r w:rsidR="004C49CD">
        <w:rPr>
          <w:rFonts w:ascii="Calibri" w:hAnsi="Calibri" w:cs="Tahoma"/>
          <w:sz w:val="21"/>
          <w:szCs w:val="21"/>
        </w:rPr>
        <w:t>rtain</w:t>
      </w:r>
      <w:r w:rsidR="00C7526B" w:rsidRPr="00C7526B">
        <w:rPr>
          <w:rFonts w:ascii="Calibri" w:hAnsi="Calibri" w:cs="Tahoma"/>
          <w:sz w:val="21"/>
          <w:szCs w:val="21"/>
        </w:rPr>
        <w:t>s secteurs</w:t>
      </w:r>
      <w:r w:rsidRPr="00C7526B">
        <w:rPr>
          <w:rFonts w:ascii="Calibri" w:hAnsi="Calibri" w:cs="Tahoma"/>
          <w:sz w:val="21"/>
          <w:szCs w:val="21"/>
        </w:rPr>
        <w:t xml:space="preserve"> du Guyoult s’écartent d</w:t>
      </w:r>
      <w:r w:rsidR="00B81ED3">
        <w:rPr>
          <w:rFonts w:ascii="Calibri" w:hAnsi="Calibri" w:cs="Tahoma"/>
          <w:sz w:val="21"/>
          <w:szCs w:val="21"/>
        </w:rPr>
        <w:t>e</w:t>
      </w:r>
      <w:r w:rsidR="004F78E3">
        <w:rPr>
          <w:rFonts w:ascii="Calibri" w:hAnsi="Calibri" w:cs="Tahoma"/>
          <w:sz w:val="21"/>
          <w:szCs w:val="21"/>
        </w:rPr>
        <w:t xml:space="preserve"> celle</w:t>
      </w:r>
      <w:r w:rsidR="00B81ED3">
        <w:rPr>
          <w:rFonts w:ascii="Calibri" w:hAnsi="Calibri" w:cs="Tahoma"/>
          <w:sz w:val="21"/>
          <w:szCs w:val="21"/>
        </w:rPr>
        <w:t xml:space="preserve">s </w:t>
      </w:r>
      <w:r w:rsidR="004F78E3">
        <w:rPr>
          <w:rFonts w:ascii="Calibri" w:hAnsi="Calibri" w:cs="Tahoma"/>
          <w:sz w:val="21"/>
          <w:szCs w:val="21"/>
        </w:rPr>
        <w:t>qui sont</w:t>
      </w:r>
      <w:r w:rsidR="00B81ED3">
        <w:rPr>
          <w:rFonts w:ascii="Calibri" w:hAnsi="Calibri" w:cs="Tahoma"/>
          <w:sz w:val="21"/>
          <w:szCs w:val="21"/>
        </w:rPr>
        <w:t xml:space="preserve"> habituellement rencontrées</w:t>
      </w:r>
      <w:r w:rsidRPr="00C7526B">
        <w:rPr>
          <w:rFonts w:ascii="Calibri" w:hAnsi="Calibri" w:cs="Tahoma"/>
          <w:sz w:val="21"/>
          <w:szCs w:val="21"/>
        </w:rPr>
        <w:t xml:space="preserve">, témoignant d’une détérioration de la qualité du milieu. </w:t>
      </w:r>
      <w:r w:rsidR="00296A17" w:rsidRPr="00C7526B">
        <w:rPr>
          <w:rFonts w:ascii="Calibri" w:hAnsi="Calibri" w:cs="Tahoma"/>
          <w:sz w:val="21"/>
          <w:szCs w:val="21"/>
        </w:rPr>
        <w:t>Le syndicat espère toutefois aller vers de meilleurs résultats à l’issue du nouvel inventaire qui sera réalisé à la suite des travaux.</w:t>
      </w:r>
    </w:p>
    <w:p w14:paraId="4B48576A" w14:textId="4AB3016A" w:rsidR="000F1468" w:rsidRDefault="00480A5B" w:rsidP="00BA7122">
      <w:pPr>
        <w:spacing w:after="160" w:line="259" w:lineRule="auto"/>
        <w:jc w:val="both"/>
        <w:rPr>
          <w:rFonts w:ascii="Calibri" w:hAnsi="Calibri" w:cs="Tahoma"/>
          <w:sz w:val="21"/>
          <w:szCs w:val="21"/>
        </w:rPr>
      </w:pPr>
      <w:r w:rsidRPr="00C7526B">
        <w:rPr>
          <w:rFonts w:ascii="Calibri" w:hAnsi="Calibri" w:cs="Tahoma"/>
          <w:sz w:val="21"/>
          <w:szCs w:val="21"/>
        </w:rPr>
        <w:t xml:space="preserve">Par ailleurs, le syndicat utilise d’autres indicateurs : </w:t>
      </w:r>
      <w:r w:rsidR="00C7526B" w:rsidRPr="00C7526B">
        <w:rPr>
          <w:rFonts w:ascii="Calibri" w:hAnsi="Calibri" w:cs="Tahoma"/>
          <w:sz w:val="21"/>
          <w:szCs w:val="21"/>
        </w:rPr>
        <w:t>« </w:t>
      </w:r>
      <w:r w:rsidRPr="00C7526B">
        <w:rPr>
          <w:rFonts w:ascii="Calibri" w:hAnsi="Calibri" w:cs="Tahoma"/>
          <w:sz w:val="21"/>
          <w:szCs w:val="21"/>
        </w:rPr>
        <w:t>physico-chimie de l’eau</w:t>
      </w:r>
      <w:r w:rsidR="00C7526B" w:rsidRPr="00C7526B">
        <w:rPr>
          <w:rFonts w:ascii="Calibri" w:hAnsi="Calibri" w:cs="Tahoma"/>
          <w:sz w:val="21"/>
          <w:szCs w:val="21"/>
        </w:rPr>
        <w:t> »</w:t>
      </w:r>
      <w:r w:rsidRPr="00C7526B">
        <w:rPr>
          <w:rFonts w:ascii="Calibri" w:hAnsi="Calibri" w:cs="Tahoma"/>
          <w:sz w:val="21"/>
          <w:szCs w:val="21"/>
        </w:rPr>
        <w:t xml:space="preserve">, </w:t>
      </w:r>
      <w:r w:rsidR="00C7526B" w:rsidRPr="00C7526B">
        <w:rPr>
          <w:rFonts w:ascii="Calibri" w:hAnsi="Calibri" w:cs="Tahoma"/>
          <w:sz w:val="21"/>
          <w:szCs w:val="21"/>
        </w:rPr>
        <w:t>« i</w:t>
      </w:r>
      <w:r w:rsidRPr="00C7526B">
        <w:rPr>
          <w:rFonts w:ascii="Calibri" w:hAnsi="Calibri" w:cs="Tahoma"/>
          <w:sz w:val="21"/>
          <w:szCs w:val="21"/>
        </w:rPr>
        <w:t>ndice</w:t>
      </w:r>
      <w:r w:rsidR="00C7526B" w:rsidRPr="00C7526B">
        <w:rPr>
          <w:rFonts w:ascii="Calibri" w:hAnsi="Calibri" w:cs="Tahoma"/>
          <w:sz w:val="21"/>
          <w:szCs w:val="21"/>
        </w:rPr>
        <w:t>s</w:t>
      </w:r>
      <w:r w:rsidRPr="00C7526B">
        <w:rPr>
          <w:rFonts w:ascii="Calibri" w:hAnsi="Calibri" w:cs="Tahoma"/>
          <w:sz w:val="21"/>
          <w:szCs w:val="21"/>
        </w:rPr>
        <w:t xml:space="preserve"> biologiques</w:t>
      </w:r>
      <w:r w:rsidR="00C7526B" w:rsidRPr="00C7526B">
        <w:rPr>
          <w:rFonts w:ascii="Calibri" w:hAnsi="Calibri" w:cs="Tahoma"/>
          <w:sz w:val="21"/>
          <w:szCs w:val="21"/>
        </w:rPr>
        <w:t> »</w:t>
      </w:r>
      <w:r w:rsidRPr="00C7526B">
        <w:rPr>
          <w:rFonts w:ascii="Calibri" w:hAnsi="Calibri" w:cs="Tahoma"/>
          <w:sz w:val="21"/>
          <w:szCs w:val="21"/>
        </w:rPr>
        <w:t xml:space="preserve">, </w:t>
      </w:r>
      <w:r w:rsidR="00C7526B" w:rsidRPr="00C7526B">
        <w:rPr>
          <w:rFonts w:ascii="Calibri" w:hAnsi="Calibri" w:cs="Tahoma"/>
          <w:sz w:val="21"/>
          <w:szCs w:val="21"/>
        </w:rPr>
        <w:t>« </w:t>
      </w:r>
      <w:r w:rsidRPr="00C7526B">
        <w:rPr>
          <w:rFonts w:ascii="Calibri" w:hAnsi="Calibri" w:cs="Tahoma"/>
          <w:sz w:val="21"/>
          <w:szCs w:val="21"/>
        </w:rPr>
        <w:t>débit</w:t>
      </w:r>
      <w:r w:rsidR="00C7526B" w:rsidRPr="00C7526B">
        <w:rPr>
          <w:rFonts w:ascii="Calibri" w:hAnsi="Calibri" w:cs="Tahoma"/>
          <w:sz w:val="21"/>
          <w:szCs w:val="21"/>
        </w:rPr>
        <w:t> »</w:t>
      </w:r>
      <w:r w:rsidRPr="00C7526B">
        <w:rPr>
          <w:rFonts w:ascii="Calibri" w:hAnsi="Calibri" w:cs="Tahoma"/>
          <w:sz w:val="21"/>
          <w:szCs w:val="21"/>
        </w:rPr>
        <w:t xml:space="preserve"> afin d’affiner sa connaissance pour proposer des opérations de restauration ambitieuses et adaptées.</w:t>
      </w:r>
    </w:p>
    <w:p w14:paraId="7CF5DCD5" w14:textId="77777777" w:rsidR="000F1468" w:rsidRPr="000B1683" w:rsidRDefault="000F1468">
      <w:pPr>
        <w:spacing w:after="160" w:line="259" w:lineRule="auto"/>
        <w:rPr>
          <w:rFonts w:ascii="Calibri" w:hAnsi="Calibri" w:cs="Tahoma"/>
          <w:sz w:val="21"/>
          <w:szCs w:val="21"/>
        </w:rPr>
      </w:pPr>
    </w:p>
    <w:p w14:paraId="61D2089C" w14:textId="77777777" w:rsidR="008C79EF" w:rsidRPr="00CB5EB0" w:rsidRDefault="008C79EF" w:rsidP="008C79EF">
      <w:pPr>
        <w:spacing w:line="276" w:lineRule="auto"/>
        <w:jc w:val="center"/>
        <w:rPr>
          <w:rFonts w:ascii="Calibri" w:hAnsi="Calibri" w:cs="Tahoma"/>
          <w:bCs/>
          <w:sz w:val="28"/>
          <w:szCs w:val="28"/>
        </w:rPr>
      </w:pPr>
      <w:r w:rsidRPr="00CC5BF1">
        <w:rPr>
          <w:rFonts w:ascii="Calibri" w:hAnsi="Calibri" w:cs="Tahoma"/>
          <w:bCs/>
          <w:sz w:val="28"/>
          <w:szCs w:val="28"/>
        </w:rPr>
        <w:sym w:font="Wingdings" w:char="F097"/>
      </w:r>
      <w:r w:rsidRPr="00CC5BF1">
        <w:rPr>
          <w:rFonts w:ascii="Calibri" w:hAnsi="Calibri" w:cs="Tahoma"/>
          <w:bCs/>
          <w:sz w:val="28"/>
          <w:szCs w:val="28"/>
        </w:rPr>
        <w:sym w:font="Wingdings" w:char="F096"/>
      </w:r>
    </w:p>
    <w:p w14:paraId="48AF612F" w14:textId="76A889DE" w:rsidR="000B1683" w:rsidRDefault="000B1683">
      <w:pPr>
        <w:spacing w:after="160" w:line="259" w:lineRule="auto"/>
        <w:rPr>
          <w:rFonts w:ascii="Calibri" w:hAnsi="Calibri" w:cs="Tahoma"/>
          <w:sz w:val="21"/>
          <w:szCs w:val="21"/>
        </w:rPr>
      </w:pPr>
    </w:p>
    <w:p w14:paraId="3ABE10AB" w14:textId="77777777" w:rsidR="00463C91" w:rsidRPr="000B1683" w:rsidRDefault="00463C91">
      <w:pPr>
        <w:spacing w:after="160" w:line="259" w:lineRule="auto"/>
        <w:rPr>
          <w:rFonts w:ascii="Calibri" w:hAnsi="Calibri" w:cs="Tahoma"/>
          <w:sz w:val="21"/>
          <w:szCs w:val="21"/>
        </w:rPr>
      </w:pPr>
    </w:p>
    <w:p w14:paraId="79700D65" w14:textId="4B0B9261" w:rsidR="005F04E2" w:rsidRPr="006332CD" w:rsidRDefault="005F04E2" w:rsidP="00895400">
      <w:pPr>
        <w:widowControl w:val="0"/>
        <w:pBdr>
          <w:top w:val="single" w:sz="4" w:space="1" w:color="auto"/>
          <w:left w:val="single" w:sz="4" w:space="4" w:color="auto"/>
          <w:bottom w:val="single" w:sz="4" w:space="1" w:color="auto"/>
          <w:right w:val="single" w:sz="4" w:space="4" w:color="auto"/>
        </w:pBdr>
        <w:spacing w:line="300" w:lineRule="auto"/>
        <w:jc w:val="center"/>
        <w:rPr>
          <w:rFonts w:ascii="Calibri" w:hAnsi="Calibri" w:cs="Tahoma"/>
          <w:b/>
          <w:bCs/>
        </w:rPr>
      </w:pPr>
      <w:r w:rsidRPr="006332CD">
        <w:rPr>
          <w:rFonts w:ascii="Calibri" w:hAnsi="Calibri" w:cs="Tahoma"/>
          <w:b/>
          <w:bCs/>
        </w:rPr>
        <w:t>Besoin d’infos, r</w:t>
      </w:r>
      <w:r w:rsidR="00796E46">
        <w:rPr>
          <w:rFonts w:ascii="Calibri" w:hAnsi="Calibri" w:cs="Tahoma"/>
          <w:b/>
          <w:bCs/>
        </w:rPr>
        <w:t xml:space="preserve">emarques à apporter, contactez-nous </w:t>
      </w:r>
      <w:r w:rsidRPr="006332CD">
        <w:rPr>
          <w:rFonts w:ascii="Calibri" w:hAnsi="Calibri" w:cs="Tahoma"/>
          <w:b/>
          <w:bCs/>
        </w:rPr>
        <w:t>:</w:t>
      </w:r>
    </w:p>
    <w:p w14:paraId="5ABEC3FE" w14:textId="77777777" w:rsidR="005F04E2" w:rsidRPr="009A5C93" w:rsidRDefault="005F04E2" w:rsidP="00895400">
      <w:pPr>
        <w:widowControl w:val="0"/>
        <w:pBdr>
          <w:top w:val="single" w:sz="4" w:space="1" w:color="auto"/>
          <w:left w:val="single" w:sz="4" w:space="4" w:color="auto"/>
          <w:bottom w:val="single" w:sz="4" w:space="1" w:color="auto"/>
          <w:right w:val="single" w:sz="4" w:space="4" w:color="auto"/>
        </w:pBdr>
        <w:spacing w:before="120" w:line="300" w:lineRule="auto"/>
        <w:jc w:val="center"/>
        <w:rPr>
          <w:rFonts w:ascii="Calibri" w:hAnsi="Calibri" w:cs="Tahoma"/>
          <w:sz w:val="21"/>
          <w:szCs w:val="21"/>
        </w:rPr>
      </w:pPr>
      <w:r w:rsidRPr="009A5C93">
        <w:rPr>
          <w:rFonts w:ascii="Calibri" w:hAnsi="Calibri" w:cs="Tahoma"/>
          <w:sz w:val="21"/>
          <w:szCs w:val="21"/>
        </w:rPr>
        <w:t>Commission Locale de l’Eau du SAGE des Bassins Côtiers de la région de Dol de Bretagne</w:t>
      </w:r>
    </w:p>
    <w:p w14:paraId="6371BB1E" w14:textId="3C341FB8" w:rsidR="00D17E52" w:rsidRDefault="005F04E2" w:rsidP="00895400">
      <w:pPr>
        <w:widowControl w:val="0"/>
        <w:pBdr>
          <w:top w:val="single" w:sz="4" w:space="1" w:color="auto"/>
          <w:left w:val="single" w:sz="4" w:space="4" w:color="auto"/>
          <w:bottom w:val="single" w:sz="4" w:space="1" w:color="auto"/>
          <w:right w:val="single" w:sz="4" w:space="4" w:color="auto"/>
        </w:pBdr>
        <w:spacing w:line="300" w:lineRule="auto"/>
        <w:jc w:val="center"/>
        <w:rPr>
          <w:rFonts w:ascii="Calibri" w:hAnsi="Calibri" w:cs="Tahoma"/>
          <w:sz w:val="21"/>
          <w:szCs w:val="21"/>
        </w:rPr>
      </w:pPr>
      <w:r w:rsidRPr="009A5C93">
        <w:rPr>
          <w:rFonts w:ascii="Calibri" w:hAnsi="Calibri" w:cs="Tahoma"/>
          <w:sz w:val="21"/>
          <w:szCs w:val="21"/>
        </w:rPr>
        <w:t>Syndicat des Bassins Côtiers de la région de Dol-de-Bretagne (SBCDol)</w:t>
      </w:r>
    </w:p>
    <w:p w14:paraId="1D24518E" w14:textId="77777777" w:rsidR="005F04E2" w:rsidRPr="009A5C93" w:rsidRDefault="005F04E2" w:rsidP="00895400">
      <w:pPr>
        <w:widowControl w:val="0"/>
        <w:pBdr>
          <w:top w:val="single" w:sz="4" w:space="1" w:color="auto"/>
          <w:left w:val="single" w:sz="4" w:space="4" w:color="auto"/>
          <w:bottom w:val="single" w:sz="4" w:space="1" w:color="auto"/>
          <w:right w:val="single" w:sz="4" w:space="4" w:color="auto"/>
        </w:pBdr>
        <w:spacing w:line="300" w:lineRule="auto"/>
        <w:jc w:val="center"/>
        <w:rPr>
          <w:rFonts w:ascii="Calibri" w:hAnsi="Calibri" w:cs="Tahoma"/>
          <w:sz w:val="21"/>
          <w:szCs w:val="21"/>
        </w:rPr>
      </w:pPr>
      <w:r>
        <w:rPr>
          <w:rFonts w:ascii="Calibri" w:hAnsi="Calibri" w:cs="Tahoma"/>
          <w:sz w:val="21"/>
          <w:szCs w:val="21"/>
        </w:rPr>
        <w:t>1 avenue de la Baie</w:t>
      </w:r>
      <w:r w:rsidRPr="009A5C93">
        <w:rPr>
          <w:rFonts w:ascii="Calibri" w:hAnsi="Calibri" w:cs="Tahoma"/>
          <w:i/>
          <w:sz w:val="21"/>
          <w:szCs w:val="21"/>
        </w:rPr>
        <w:t xml:space="preserve"> </w:t>
      </w:r>
      <w:r w:rsidRPr="009A5C93">
        <w:rPr>
          <w:rFonts w:ascii="Calibri" w:hAnsi="Calibri" w:cs="Tahoma"/>
          <w:sz w:val="21"/>
          <w:szCs w:val="21"/>
        </w:rPr>
        <w:t>– P</w:t>
      </w:r>
      <w:r>
        <w:rPr>
          <w:rFonts w:ascii="Calibri" w:hAnsi="Calibri" w:cs="Tahoma"/>
          <w:sz w:val="21"/>
          <w:szCs w:val="21"/>
        </w:rPr>
        <w:t>arc d’activités</w:t>
      </w:r>
      <w:r w:rsidRPr="009A5C93">
        <w:rPr>
          <w:rFonts w:ascii="Calibri" w:hAnsi="Calibri" w:cs="Tahoma"/>
          <w:sz w:val="21"/>
          <w:szCs w:val="21"/>
        </w:rPr>
        <w:t xml:space="preserve"> Les</w:t>
      </w:r>
      <w:r>
        <w:rPr>
          <w:rFonts w:ascii="Calibri" w:hAnsi="Calibri" w:cs="Tahoma"/>
          <w:sz w:val="21"/>
          <w:szCs w:val="21"/>
        </w:rPr>
        <w:t xml:space="preserve"> Rolandières</w:t>
      </w:r>
      <w:r w:rsidRPr="009A5C93">
        <w:rPr>
          <w:rFonts w:ascii="Calibri" w:hAnsi="Calibri" w:cs="Tahoma"/>
          <w:sz w:val="21"/>
          <w:szCs w:val="21"/>
        </w:rPr>
        <w:t xml:space="preserve"> 35120 DOL DE BRETAGNE</w:t>
      </w:r>
    </w:p>
    <w:p w14:paraId="15597E65" w14:textId="77777777" w:rsidR="005F04E2" w:rsidRPr="009A5C93" w:rsidRDefault="005F04E2" w:rsidP="00895400">
      <w:pPr>
        <w:widowControl w:val="0"/>
        <w:pBdr>
          <w:top w:val="single" w:sz="4" w:space="1" w:color="auto"/>
          <w:left w:val="single" w:sz="4" w:space="4" w:color="auto"/>
          <w:bottom w:val="single" w:sz="4" w:space="1" w:color="auto"/>
          <w:right w:val="single" w:sz="4" w:space="4" w:color="auto"/>
        </w:pBdr>
        <w:spacing w:line="300" w:lineRule="auto"/>
        <w:jc w:val="center"/>
        <w:rPr>
          <w:rFonts w:ascii="Calibri" w:hAnsi="Calibri" w:cs="Tahoma"/>
          <w:sz w:val="21"/>
          <w:szCs w:val="21"/>
        </w:rPr>
      </w:pPr>
      <w:r w:rsidRPr="009A5C93">
        <w:rPr>
          <w:rFonts w:ascii="Calibri" w:hAnsi="Calibri" w:cs="Tahoma"/>
          <w:sz w:val="21"/>
          <w:szCs w:val="21"/>
        </w:rPr>
        <w:t>Tél : 02.</w:t>
      </w:r>
      <w:r>
        <w:rPr>
          <w:rFonts w:ascii="Calibri" w:hAnsi="Calibri" w:cs="Tahoma"/>
          <w:sz w:val="21"/>
          <w:szCs w:val="21"/>
        </w:rPr>
        <w:t>57.64.02.54</w:t>
      </w:r>
      <w:r w:rsidRPr="009A5C93">
        <w:rPr>
          <w:rFonts w:ascii="Calibri" w:hAnsi="Calibri" w:cs="Tahoma"/>
          <w:sz w:val="21"/>
          <w:szCs w:val="21"/>
        </w:rPr>
        <w:t xml:space="preserve"> - contact@sage-dol.fr</w:t>
      </w:r>
    </w:p>
    <w:p w14:paraId="255298F2" w14:textId="77777777" w:rsidR="005F04E2" w:rsidRDefault="005F04E2" w:rsidP="005F04E2">
      <w:pPr>
        <w:widowControl w:val="0"/>
        <w:spacing w:line="300" w:lineRule="auto"/>
        <w:rPr>
          <w:rFonts w:ascii="Calibri" w:hAnsi="Calibri" w:cs="Tahoma"/>
          <w:b/>
          <w:bCs/>
          <w:sz w:val="20"/>
          <w:szCs w:val="20"/>
        </w:rPr>
      </w:pPr>
    </w:p>
    <w:p w14:paraId="6CC254DA" w14:textId="77777777" w:rsidR="00E7092C" w:rsidRDefault="00E7092C" w:rsidP="005F04E2">
      <w:pPr>
        <w:widowControl w:val="0"/>
        <w:spacing w:line="300" w:lineRule="auto"/>
        <w:rPr>
          <w:rFonts w:ascii="Calibri" w:hAnsi="Calibri" w:cs="Tahoma"/>
          <w:b/>
          <w:bCs/>
          <w:sz w:val="20"/>
          <w:szCs w:val="20"/>
        </w:rPr>
      </w:pPr>
    </w:p>
    <w:p w14:paraId="763E2056" w14:textId="77777777" w:rsidR="00841CB5" w:rsidRPr="00D17E52" w:rsidRDefault="005F04E2" w:rsidP="00895400">
      <w:pPr>
        <w:widowControl w:val="0"/>
        <w:spacing w:line="300" w:lineRule="auto"/>
        <w:jc w:val="center"/>
        <w:rPr>
          <w:rFonts w:ascii="Calibri" w:hAnsi="Calibri" w:cs="Tahoma"/>
          <w:b/>
          <w:bCs/>
          <w:color w:val="0070C0"/>
          <w:sz w:val="32"/>
          <w:szCs w:val="32"/>
        </w:rPr>
      </w:pPr>
      <w:r w:rsidRPr="001D773D">
        <w:rPr>
          <w:rFonts w:ascii="Calibri" w:hAnsi="Calibri" w:cs="Tahoma"/>
          <w:bCs/>
        </w:rPr>
        <w:lastRenderedPageBreak/>
        <w:t xml:space="preserve">Retrouvez toutes les informations </w:t>
      </w:r>
      <w:r w:rsidR="002C467E" w:rsidRPr="001D773D">
        <w:rPr>
          <w:rFonts w:ascii="Calibri" w:hAnsi="Calibri" w:cs="Tahoma"/>
          <w:bCs/>
        </w:rPr>
        <w:t>et l’actualité du</w:t>
      </w:r>
      <w:r w:rsidRPr="001D773D">
        <w:rPr>
          <w:rFonts w:ascii="Calibri" w:hAnsi="Calibri" w:cs="Tahoma"/>
          <w:bCs/>
        </w:rPr>
        <w:t xml:space="preserve"> SAGE des Bassins Côtiers de la région de Dol de Bretagne et </w:t>
      </w:r>
      <w:r w:rsidR="002C467E" w:rsidRPr="001D773D">
        <w:rPr>
          <w:rFonts w:ascii="Calibri" w:hAnsi="Calibri" w:cs="Tahoma"/>
          <w:bCs/>
        </w:rPr>
        <w:t>du</w:t>
      </w:r>
      <w:r w:rsidRPr="001D773D">
        <w:rPr>
          <w:rFonts w:ascii="Calibri" w:hAnsi="Calibri" w:cs="Tahoma"/>
          <w:bCs/>
        </w:rPr>
        <w:t xml:space="preserve"> SBCDol sur</w:t>
      </w:r>
      <w:r w:rsidR="00E82A84">
        <w:rPr>
          <w:rFonts w:ascii="Calibri" w:hAnsi="Calibri" w:cs="Tahoma"/>
          <w:bCs/>
          <w:sz w:val="26"/>
          <w:szCs w:val="26"/>
        </w:rPr>
        <w:t xml:space="preserve"> </w:t>
      </w:r>
      <w:hyperlink r:id="rId12" w:history="1">
        <w:r w:rsidRPr="00D17E52">
          <w:rPr>
            <w:rStyle w:val="Lienhypertexte"/>
            <w:rFonts w:ascii="Calibri" w:hAnsi="Calibri" w:cs="Tahoma"/>
            <w:b/>
            <w:bCs/>
            <w:color w:val="0070C0"/>
            <w:sz w:val="32"/>
            <w:szCs w:val="32"/>
            <w:u w:val="none"/>
          </w:rPr>
          <w:t>www.sage-dol.fr</w:t>
        </w:r>
      </w:hyperlink>
    </w:p>
    <w:sectPr w:rsidR="00841CB5" w:rsidRPr="00D17E52" w:rsidSect="00463C91">
      <w:footerReference w:type="default" r:id="rId13"/>
      <w:pgSz w:w="11906" w:h="16838"/>
      <w:pgMar w:top="1077" w:right="1361" w:bottom="1077" w:left="1361"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B47305" w14:textId="77777777" w:rsidR="00D96A43" w:rsidRDefault="00D96A43" w:rsidP="005246F6">
      <w:r>
        <w:separator/>
      </w:r>
    </w:p>
  </w:endnote>
  <w:endnote w:type="continuationSeparator" w:id="0">
    <w:p w14:paraId="32D3FFFB" w14:textId="77777777" w:rsidR="00D96A43" w:rsidRDefault="00D96A43" w:rsidP="005246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1F513A" w14:textId="0079AD7E" w:rsidR="005246F6" w:rsidRPr="005C397D" w:rsidRDefault="005246F6">
    <w:pPr>
      <w:pStyle w:val="Pieddepage"/>
      <w:rPr>
        <w:rFonts w:asciiTheme="minorHAnsi" w:hAnsiTheme="minorHAnsi"/>
        <w:i/>
        <w:sz w:val="18"/>
        <w:szCs w:val="18"/>
      </w:rPr>
    </w:pPr>
    <w:r w:rsidRPr="005C397D">
      <w:rPr>
        <w:rFonts w:asciiTheme="minorHAnsi" w:hAnsiTheme="minorHAnsi"/>
        <w:i/>
        <w:noProof/>
        <w:sz w:val="18"/>
        <w:szCs w:val="18"/>
      </w:rPr>
      <mc:AlternateContent>
        <mc:Choice Requires="wpg">
          <w:drawing>
            <wp:anchor distT="0" distB="0" distL="114300" distR="114300" simplePos="0" relativeHeight="251659264" behindDoc="0" locked="0" layoutInCell="1" allowOverlap="1" wp14:anchorId="2BE20391" wp14:editId="18AF8EE5">
              <wp:simplePos x="0" y="0"/>
              <wp:positionH relativeFrom="margin">
                <wp:posOffset>-230659</wp:posOffset>
              </wp:positionH>
              <wp:positionV relativeFrom="page">
                <wp:posOffset>10165441</wp:posOffset>
              </wp:positionV>
              <wp:extent cx="98854" cy="476628"/>
              <wp:effectExtent l="0" t="0" r="15875" b="19050"/>
              <wp:wrapNone/>
              <wp:docPr id="455" name="Groupe 4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54" cy="476628"/>
                        <a:chOff x="2820" y="4935"/>
                        <a:chExt cx="86" cy="1320"/>
                      </a:xfrm>
                    </wpg:grpSpPr>
                    <wps:wsp>
                      <wps:cNvPr id="456" name="Forme automatique 2"/>
                      <wps:cNvCnPr>
                        <a:cxnSpLocks noChangeShapeType="1"/>
                      </wps:cNvCnPr>
                      <wps:spPr bwMode="auto">
                        <a:xfrm>
                          <a:off x="2820" y="4935"/>
                          <a:ext cx="0" cy="1320"/>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wps:wsp>
                      <wps:cNvPr id="457" name="Forme automatique 3"/>
                      <wps:cNvCnPr>
                        <a:cxnSpLocks noChangeShapeType="1"/>
                      </wps:cNvCnPr>
                      <wps:spPr bwMode="auto">
                        <a:xfrm>
                          <a:off x="2864" y="4935"/>
                          <a:ext cx="0" cy="1320"/>
                        </a:xfrm>
                        <a:prstGeom prst="straightConnector1">
                          <a:avLst/>
                        </a:prstGeom>
                        <a:ln>
                          <a:headEnd/>
                          <a:tailEnd/>
                        </a:ln>
                      </wps:spPr>
                      <wps:style>
                        <a:lnRef idx="1">
                          <a:schemeClr val="accent6"/>
                        </a:lnRef>
                        <a:fillRef idx="0">
                          <a:schemeClr val="accent6"/>
                        </a:fillRef>
                        <a:effectRef idx="0">
                          <a:schemeClr val="accent6"/>
                        </a:effectRef>
                        <a:fontRef idx="minor">
                          <a:schemeClr val="tx1"/>
                        </a:fontRef>
                      </wps:style>
                      <wps:bodyPr/>
                    </wps:wsp>
                    <wps:wsp>
                      <wps:cNvPr id="458" name="Forme automatique 4"/>
                      <wps:cNvCnPr>
                        <a:cxnSpLocks noChangeShapeType="1"/>
                      </wps:cNvCnPr>
                      <wps:spPr bwMode="auto">
                        <a:xfrm>
                          <a:off x="2906" y="4935"/>
                          <a:ext cx="0" cy="1320"/>
                        </a:xfrm>
                        <a:prstGeom prst="straightConnector1">
                          <a:avLst/>
                        </a:prstGeom>
                        <a:ln>
                          <a:headEnd/>
                          <a:tailEnd/>
                        </a:ln>
                      </wps:spPr>
                      <wps:style>
                        <a:lnRef idx="1">
                          <a:schemeClr val="accent5"/>
                        </a:lnRef>
                        <a:fillRef idx="0">
                          <a:schemeClr val="accent5"/>
                        </a:fillRef>
                        <a:effectRef idx="0">
                          <a:schemeClr val="accent5"/>
                        </a:effectRef>
                        <a:fontRef idx="minor">
                          <a:schemeClr val="tx1"/>
                        </a:fontRef>
                      </wps:style>
                      <wps:bodyPr/>
                    </wps:wsp>
                  </wpg:wgp>
                </a:graphicData>
              </a:graphic>
              <wp14:sizeRelH relativeFrom="page">
                <wp14:pctWidth>0</wp14:pctWidth>
              </wp14:sizeRelH>
              <wp14:sizeRelV relativeFrom="bottomMargin">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4B2A00B6" id="Groupe 455" o:spid="_x0000_s1026" style="position:absolute;margin-left:-18.15pt;margin-top:800.45pt;width:7.8pt;height:37.55pt;z-index:251659264;mso-position-horizontal-relative:margin;mso-position-vertical-relative:page;mso-height-relative:bottom-margin-area" coordorigin="2820,4935" coordsize="86,1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">
              <v:shapetype id="_x0000_t32" coordsize="21600,21600" o:spt="32" o:oned="t" path="m,l21600,21600e" filled="f">
                <v:path arrowok="t" fillok="f" o:connecttype="none"/>
                <o:lock v:ext="edit" shapetype="t"/>
              </v:shapetype>
              <v:shape id="Forme automatique 2" o:spid="_x0000_s1027" type="#_x0000_t32" style="position:absolute;left:2820;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" strokecolor="#70ad47 [3209]" strokeweight=".5pt">
                <v:stroke joinstyle="miter"/>
              </v:shape>
              <v:shape id="Forme automatique 3" o:spid="_x0000_s1028" type="#_x0000_t32" style="position:absolute;left:2864;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" strokecolor="#70ad47 [3209]" strokeweight=".5pt">
                <v:stroke joinstyle="miter"/>
              </v:shape>
              <v:shape id="Forme automatique 4" o:spid="_x0000_s1029" type="#_x0000_t32" style="position:absolute;left:2906;top:4935;width:0;height:132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" strokecolor="#5b9bd5 [3208]" strokeweight=".5pt">
                <v:stroke joinstyle="miter"/>
              </v:shape>
              <w10:wrap anchorx="margin" anchory="page"/>
            </v:group>
          </w:pict>
        </mc:Fallback>
      </mc:AlternateContent>
    </w:r>
    <w:r w:rsidR="005C397D" w:rsidRPr="005C397D">
      <w:rPr>
        <w:rFonts w:asciiTheme="minorHAnsi" w:hAnsiTheme="minorHAnsi"/>
        <w:i/>
        <w:sz w:val="18"/>
        <w:szCs w:val="18"/>
      </w:rPr>
      <w:t>Les actualités du SAGE</w:t>
    </w:r>
    <w:r w:rsidR="005C397D">
      <w:rPr>
        <w:rFonts w:asciiTheme="minorHAnsi" w:hAnsiTheme="minorHAnsi"/>
        <w:i/>
        <w:sz w:val="18"/>
        <w:szCs w:val="18"/>
      </w:rPr>
      <w:t xml:space="preserve"> des Bassins Côtiers de la région de Dol</w:t>
    </w:r>
    <w:r w:rsidR="00B436C9">
      <w:rPr>
        <w:rFonts w:asciiTheme="minorHAnsi" w:hAnsiTheme="minorHAnsi"/>
        <w:i/>
        <w:sz w:val="18"/>
        <w:szCs w:val="18"/>
      </w:rPr>
      <w:t>-</w:t>
    </w:r>
    <w:r w:rsidR="005C397D">
      <w:rPr>
        <w:rFonts w:asciiTheme="minorHAnsi" w:hAnsiTheme="minorHAnsi"/>
        <w:i/>
        <w:sz w:val="18"/>
        <w:szCs w:val="18"/>
      </w:rPr>
      <w:t>de</w:t>
    </w:r>
    <w:r w:rsidR="00B436C9">
      <w:rPr>
        <w:rFonts w:asciiTheme="minorHAnsi" w:hAnsiTheme="minorHAnsi"/>
        <w:i/>
        <w:sz w:val="18"/>
        <w:szCs w:val="18"/>
      </w:rPr>
      <w:t>-</w:t>
    </w:r>
    <w:r w:rsidR="005C397D">
      <w:rPr>
        <w:rFonts w:asciiTheme="minorHAnsi" w:hAnsiTheme="minorHAnsi"/>
        <w:i/>
        <w:sz w:val="18"/>
        <w:szCs w:val="18"/>
      </w:rPr>
      <w:t xml:space="preserve">Bretagne – </w:t>
    </w:r>
    <w:r w:rsidR="002D02D2">
      <w:rPr>
        <w:rFonts w:asciiTheme="minorHAnsi" w:hAnsiTheme="minorHAnsi"/>
        <w:i/>
        <w:sz w:val="18"/>
        <w:szCs w:val="18"/>
      </w:rPr>
      <w:t>8 novembre</w:t>
    </w:r>
    <w:r w:rsidR="005C397D">
      <w:rPr>
        <w:rFonts w:asciiTheme="minorHAnsi" w:hAnsiTheme="minorHAnsi"/>
        <w:i/>
        <w:sz w:val="18"/>
        <w:szCs w:val="18"/>
      </w:rPr>
      <w:t xml:space="preserve"> 201</w:t>
    </w:r>
    <w:r w:rsidR="00C67AC2">
      <w:rPr>
        <w:rFonts w:asciiTheme="minorHAnsi" w:hAnsiTheme="minorHAnsi"/>
        <w:i/>
        <w:sz w:val="18"/>
        <w:szCs w:val="18"/>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2E3CF1" w14:textId="77777777" w:rsidR="00D96A43" w:rsidRDefault="00D96A43" w:rsidP="005246F6">
      <w:r>
        <w:separator/>
      </w:r>
    </w:p>
  </w:footnote>
  <w:footnote w:type="continuationSeparator" w:id="0">
    <w:p w14:paraId="0DA18B15" w14:textId="77777777" w:rsidR="00D96A43" w:rsidRDefault="00D96A43" w:rsidP="005246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AB1DE6"/>
    <w:multiLevelType w:val="hybridMultilevel"/>
    <w:tmpl w:val="4934DB1E"/>
    <w:lvl w:ilvl="0" w:tplc="ABFEDE76">
      <w:start w:val="1"/>
      <w:numFmt w:val="bullet"/>
      <w:lvlText w:val=""/>
      <w:lvlJc w:val="left"/>
      <w:pPr>
        <w:tabs>
          <w:tab w:val="num" w:pos="720"/>
        </w:tabs>
        <w:ind w:left="720" w:hanging="360"/>
      </w:pPr>
      <w:rPr>
        <w:rFonts w:ascii="Wingdings" w:hAnsi="Wingdings" w:hint="default"/>
      </w:rPr>
    </w:lvl>
    <w:lvl w:ilvl="1" w:tplc="0122BEE0" w:tentative="1">
      <w:start w:val="1"/>
      <w:numFmt w:val="bullet"/>
      <w:lvlText w:val=""/>
      <w:lvlJc w:val="left"/>
      <w:pPr>
        <w:tabs>
          <w:tab w:val="num" w:pos="1440"/>
        </w:tabs>
        <w:ind w:left="1440" w:hanging="360"/>
      </w:pPr>
      <w:rPr>
        <w:rFonts w:ascii="Wingdings" w:hAnsi="Wingdings" w:hint="default"/>
      </w:rPr>
    </w:lvl>
    <w:lvl w:ilvl="2" w:tplc="49EEB16A" w:tentative="1">
      <w:start w:val="1"/>
      <w:numFmt w:val="bullet"/>
      <w:lvlText w:val=""/>
      <w:lvlJc w:val="left"/>
      <w:pPr>
        <w:tabs>
          <w:tab w:val="num" w:pos="2160"/>
        </w:tabs>
        <w:ind w:left="2160" w:hanging="360"/>
      </w:pPr>
      <w:rPr>
        <w:rFonts w:ascii="Wingdings" w:hAnsi="Wingdings" w:hint="default"/>
      </w:rPr>
    </w:lvl>
    <w:lvl w:ilvl="3" w:tplc="D6725712" w:tentative="1">
      <w:start w:val="1"/>
      <w:numFmt w:val="bullet"/>
      <w:lvlText w:val=""/>
      <w:lvlJc w:val="left"/>
      <w:pPr>
        <w:tabs>
          <w:tab w:val="num" w:pos="2880"/>
        </w:tabs>
        <w:ind w:left="2880" w:hanging="360"/>
      </w:pPr>
      <w:rPr>
        <w:rFonts w:ascii="Wingdings" w:hAnsi="Wingdings" w:hint="default"/>
      </w:rPr>
    </w:lvl>
    <w:lvl w:ilvl="4" w:tplc="D58E39F2" w:tentative="1">
      <w:start w:val="1"/>
      <w:numFmt w:val="bullet"/>
      <w:lvlText w:val=""/>
      <w:lvlJc w:val="left"/>
      <w:pPr>
        <w:tabs>
          <w:tab w:val="num" w:pos="3600"/>
        </w:tabs>
        <w:ind w:left="3600" w:hanging="360"/>
      </w:pPr>
      <w:rPr>
        <w:rFonts w:ascii="Wingdings" w:hAnsi="Wingdings" w:hint="default"/>
      </w:rPr>
    </w:lvl>
    <w:lvl w:ilvl="5" w:tplc="7BA84500" w:tentative="1">
      <w:start w:val="1"/>
      <w:numFmt w:val="bullet"/>
      <w:lvlText w:val=""/>
      <w:lvlJc w:val="left"/>
      <w:pPr>
        <w:tabs>
          <w:tab w:val="num" w:pos="4320"/>
        </w:tabs>
        <w:ind w:left="4320" w:hanging="360"/>
      </w:pPr>
      <w:rPr>
        <w:rFonts w:ascii="Wingdings" w:hAnsi="Wingdings" w:hint="default"/>
      </w:rPr>
    </w:lvl>
    <w:lvl w:ilvl="6" w:tplc="69F8AB64" w:tentative="1">
      <w:start w:val="1"/>
      <w:numFmt w:val="bullet"/>
      <w:lvlText w:val=""/>
      <w:lvlJc w:val="left"/>
      <w:pPr>
        <w:tabs>
          <w:tab w:val="num" w:pos="5040"/>
        </w:tabs>
        <w:ind w:left="5040" w:hanging="360"/>
      </w:pPr>
      <w:rPr>
        <w:rFonts w:ascii="Wingdings" w:hAnsi="Wingdings" w:hint="default"/>
      </w:rPr>
    </w:lvl>
    <w:lvl w:ilvl="7" w:tplc="BBCAC6DA" w:tentative="1">
      <w:start w:val="1"/>
      <w:numFmt w:val="bullet"/>
      <w:lvlText w:val=""/>
      <w:lvlJc w:val="left"/>
      <w:pPr>
        <w:tabs>
          <w:tab w:val="num" w:pos="5760"/>
        </w:tabs>
        <w:ind w:left="5760" w:hanging="360"/>
      </w:pPr>
      <w:rPr>
        <w:rFonts w:ascii="Wingdings" w:hAnsi="Wingdings" w:hint="default"/>
      </w:rPr>
    </w:lvl>
    <w:lvl w:ilvl="8" w:tplc="35B02322" w:tentative="1">
      <w:start w:val="1"/>
      <w:numFmt w:val="bullet"/>
      <w:lvlText w:val=""/>
      <w:lvlJc w:val="left"/>
      <w:pPr>
        <w:tabs>
          <w:tab w:val="num" w:pos="6480"/>
        </w:tabs>
        <w:ind w:left="6480" w:hanging="360"/>
      </w:pPr>
      <w:rPr>
        <w:rFonts w:ascii="Wingdings" w:hAnsi="Wingdings" w:hint="default"/>
      </w:rPr>
    </w:lvl>
  </w:abstractNum>
  <w:abstractNum w:abstractNumId="1">
    <w:nsid w:val="54DD70E2"/>
    <w:multiLevelType w:val="hybridMultilevel"/>
    <w:tmpl w:val="B094C78A"/>
    <w:lvl w:ilvl="0" w:tplc="0172C204">
      <w:start w:val="1"/>
      <w:numFmt w:val="bullet"/>
      <w:lvlText w:val="˗"/>
      <w:lvlJc w:val="left"/>
      <w:pPr>
        <w:ind w:left="928" w:hanging="360"/>
      </w:pPr>
      <w:rPr>
        <w:rFonts w:ascii="Times New Roman" w:hAnsi="Times New Roman" w:cs="Times New Roman"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2">
    <w:nsid w:val="5F260E20"/>
    <w:multiLevelType w:val="hybridMultilevel"/>
    <w:tmpl w:val="287A16A4"/>
    <w:lvl w:ilvl="0" w:tplc="F71EEAA2">
      <w:numFmt w:val="bullet"/>
      <w:lvlText w:val="-"/>
      <w:lvlJc w:val="left"/>
      <w:pPr>
        <w:ind w:left="720" w:hanging="360"/>
      </w:pPr>
      <w:rPr>
        <w:rFonts w:ascii="Calibri" w:eastAsia="Times New Roman" w:hAnsi="Calibri" w:cs="Tahoma" w:hint="default"/>
      </w:rPr>
    </w:lvl>
    <w:lvl w:ilvl="1" w:tplc="040C000D">
      <w:start w:val="1"/>
      <w:numFmt w:val="bullet"/>
      <w:lvlText w:val=""/>
      <w:lvlJc w:val="left"/>
      <w:pPr>
        <w:ind w:left="1440" w:hanging="360"/>
      </w:pPr>
      <w:rPr>
        <w:rFonts w:ascii="Wingdings" w:hAnsi="Wingdings"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6B4928A5"/>
    <w:multiLevelType w:val="hybridMultilevel"/>
    <w:tmpl w:val="087E0B78"/>
    <w:lvl w:ilvl="0" w:tplc="56C0957A">
      <w:numFmt w:val="bullet"/>
      <w:lvlText w:val=""/>
      <w:lvlJc w:val="left"/>
      <w:pPr>
        <w:ind w:left="720" w:hanging="360"/>
      </w:pPr>
      <w:rPr>
        <w:rFonts w:ascii="Symbol" w:eastAsia="Times New Roman" w:hAnsi="Symbol"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701365B1"/>
    <w:multiLevelType w:val="hybridMultilevel"/>
    <w:tmpl w:val="F68C09AC"/>
    <w:lvl w:ilvl="0" w:tplc="F71EEAA2">
      <w:numFmt w:val="bullet"/>
      <w:lvlText w:val="-"/>
      <w:lvlJc w:val="left"/>
      <w:pPr>
        <w:ind w:left="720" w:hanging="360"/>
      </w:pPr>
      <w:rPr>
        <w:rFonts w:ascii="Calibri" w:eastAsia="Times New Roman" w:hAnsi="Calibri" w:cs="Tahoma"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23651CB"/>
    <w:multiLevelType w:val="hybridMultilevel"/>
    <w:tmpl w:val="DC58C108"/>
    <w:lvl w:ilvl="0" w:tplc="BDECC1DE">
      <w:numFmt w:val="bullet"/>
      <w:lvlText w:val="-"/>
      <w:lvlJc w:val="left"/>
      <w:pPr>
        <w:ind w:left="720" w:hanging="360"/>
      </w:pPr>
      <w:rPr>
        <w:rFonts w:ascii="Calibri" w:eastAsia="Times New Roman" w:hAnsi="Calibri"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characterSpacingControl w:val="doNotCompress"/>
  <w:hdrShapeDefaults>
    <o:shapedefaults v:ext="edit" spidmax="29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263"/>
    <w:rsid w:val="00006CD8"/>
    <w:rsid w:val="0001196E"/>
    <w:rsid w:val="00016DE0"/>
    <w:rsid w:val="0002658D"/>
    <w:rsid w:val="0003040B"/>
    <w:rsid w:val="00035C07"/>
    <w:rsid w:val="00045794"/>
    <w:rsid w:val="00053463"/>
    <w:rsid w:val="000569B4"/>
    <w:rsid w:val="00060370"/>
    <w:rsid w:val="0008010B"/>
    <w:rsid w:val="000837C5"/>
    <w:rsid w:val="000A1DB0"/>
    <w:rsid w:val="000A5CAA"/>
    <w:rsid w:val="000B1683"/>
    <w:rsid w:val="000D55F4"/>
    <w:rsid w:val="000F1468"/>
    <w:rsid w:val="000F3D7E"/>
    <w:rsid w:val="00106FE0"/>
    <w:rsid w:val="001210A9"/>
    <w:rsid w:val="00135B67"/>
    <w:rsid w:val="00140FF9"/>
    <w:rsid w:val="0014619A"/>
    <w:rsid w:val="00150021"/>
    <w:rsid w:val="00165339"/>
    <w:rsid w:val="00167FCD"/>
    <w:rsid w:val="0018510F"/>
    <w:rsid w:val="001915DE"/>
    <w:rsid w:val="001A3FB6"/>
    <w:rsid w:val="001A4D62"/>
    <w:rsid w:val="001C15A5"/>
    <w:rsid w:val="001C25AC"/>
    <w:rsid w:val="001D041B"/>
    <w:rsid w:val="001D1D19"/>
    <w:rsid w:val="001D45A4"/>
    <w:rsid w:val="001D4DC8"/>
    <w:rsid w:val="001D773D"/>
    <w:rsid w:val="001F0D84"/>
    <w:rsid w:val="001F1AE6"/>
    <w:rsid w:val="001F1E77"/>
    <w:rsid w:val="001F51E6"/>
    <w:rsid w:val="00200FEB"/>
    <w:rsid w:val="00204D5E"/>
    <w:rsid w:val="00211148"/>
    <w:rsid w:val="00212029"/>
    <w:rsid w:val="00212C61"/>
    <w:rsid w:val="002167E5"/>
    <w:rsid w:val="00217729"/>
    <w:rsid w:val="0022047C"/>
    <w:rsid w:val="00221351"/>
    <w:rsid w:val="00221D31"/>
    <w:rsid w:val="002251F7"/>
    <w:rsid w:val="0023275B"/>
    <w:rsid w:val="00250541"/>
    <w:rsid w:val="002575E9"/>
    <w:rsid w:val="00260AF6"/>
    <w:rsid w:val="00266F08"/>
    <w:rsid w:val="00270273"/>
    <w:rsid w:val="002733B2"/>
    <w:rsid w:val="00274299"/>
    <w:rsid w:val="0028642F"/>
    <w:rsid w:val="00296A17"/>
    <w:rsid w:val="002A090F"/>
    <w:rsid w:val="002B2A4B"/>
    <w:rsid w:val="002C467E"/>
    <w:rsid w:val="002C4F56"/>
    <w:rsid w:val="002D02D2"/>
    <w:rsid w:val="002D28E5"/>
    <w:rsid w:val="002D33EC"/>
    <w:rsid w:val="002F2095"/>
    <w:rsid w:val="002F3BA1"/>
    <w:rsid w:val="00306D1F"/>
    <w:rsid w:val="00307F99"/>
    <w:rsid w:val="003113C1"/>
    <w:rsid w:val="00313233"/>
    <w:rsid w:val="0031359B"/>
    <w:rsid w:val="00331672"/>
    <w:rsid w:val="00345D15"/>
    <w:rsid w:val="00362D2D"/>
    <w:rsid w:val="0036369E"/>
    <w:rsid w:val="00367AC7"/>
    <w:rsid w:val="00377D48"/>
    <w:rsid w:val="0038604E"/>
    <w:rsid w:val="003966B5"/>
    <w:rsid w:val="00397A01"/>
    <w:rsid w:val="00397AAA"/>
    <w:rsid w:val="00397B09"/>
    <w:rsid w:val="003A0653"/>
    <w:rsid w:val="003C5977"/>
    <w:rsid w:val="00412AF4"/>
    <w:rsid w:val="00413BCE"/>
    <w:rsid w:val="00414850"/>
    <w:rsid w:val="00423BCC"/>
    <w:rsid w:val="00431900"/>
    <w:rsid w:val="004421A4"/>
    <w:rsid w:val="00446144"/>
    <w:rsid w:val="00456292"/>
    <w:rsid w:val="00456FCB"/>
    <w:rsid w:val="00463C91"/>
    <w:rsid w:val="004754B5"/>
    <w:rsid w:val="00480A5B"/>
    <w:rsid w:val="00486E9A"/>
    <w:rsid w:val="00486ED4"/>
    <w:rsid w:val="00492EDE"/>
    <w:rsid w:val="004C2558"/>
    <w:rsid w:val="004C49CD"/>
    <w:rsid w:val="004C50F3"/>
    <w:rsid w:val="004C55F5"/>
    <w:rsid w:val="004D02A8"/>
    <w:rsid w:val="004E2479"/>
    <w:rsid w:val="004E5FE4"/>
    <w:rsid w:val="004E7BB5"/>
    <w:rsid w:val="004F1DEC"/>
    <w:rsid w:val="004F78E3"/>
    <w:rsid w:val="00502C11"/>
    <w:rsid w:val="00514488"/>
    <w:rsid w:val="005246F6"/>
    <w:rsid w:val="0053596E"/>
    <w:rsid w:val="00544A14"/>
    <w:rsid w:val="005563A8"/>
    <w:rsid w:val="0056216C"/>
    <w:rsid w:val="00565DED"/>
    <w:rsid w:val="005819A1"/>
    <w:rsid w:val="0058267C"/>
    <w:rsid w:val="00584374"/>
    <w:rsid w:val="005878E5"/>
    <w:rsid w:val="00593B8F"/>
    <w:rsid w:val="005B2D1A"/>
    <w:rsid w:val="005B36E6"/>
    <w:rsid w:val="005B5690"/>
    <w:rsid w:val="005C1B0A"/>
    <w:rsid w:val="005C397D"/>
    <w:rsid w:val="005E6E38"/>
    <w:rsid w:val="005F04E2"/>
    <w:rsid w:val="005F25F2"/>
    <w:rsid w:val="005F5BF5"/>
    <w:rsid w:val="006048BA"/>
    <w:rsid w:val="00605673"/>
    <w:rsid w:val="006070BA"/>
    <w:rsid w:val="0062050B"/>
    <w:rsid w:val="00623773"/>
    <w:rsid w:val="00623781"/>
    <w:rsid w:val="006273F6"/>
    <w:rsid w:val="0064464A"/>
    <w:rsid w:val="0065191D"/>
    <w:rsid w:val="00653F88"/>
    <w:rsid w:val="00654E27"/>
    <w:rsid w:val="00656118"/>
    <w:rsid w:val="00656228"/>
    <w:rsid w:val="0066647B"/>
    <w:rsid w:val="00673ADA"/>
    <w:rsid w:val="00674EB2"/>
    <w:rsid w:val="006830C3"/>
    <w:rsid w:val="00685E56"/>
    <w:rsid w:val="00686000"/>
    <w:rsid w:val="006913C0"/>
    <w:rsid w:val="00693313"/>
    <w:rsid w:val="00695F42"/>
    <w:rsid w:val="006A198C"/>
    <w:rsid w:val="006B2988"/>
    <w:rsid w:val="006B7DBB"/>
    <w:rsid w:val="006C340B"/>
    <w:rsid w:val="006C59D2"/>
    <w:rsid w:val="006C6440"/>
    <w:rsid w:val="006D1255"/>
    <w:rsid w:val="006D13DA"/>
    <w:rsid w:val="006E1741"/>
    <w:rsid w:val="006E3E78"/>
    <w:rsid w:val="006E71B9"/>
    <w:rsid w:val="006E7418"/>
    <w:rsid w:val="006F573F"/>
    <w:rsid w:val="006F6612"/>
    <w:rsid w:val="0071424D"/>
    <w:rsid w:val="0071529E"/>
    <w:rsid w:val="0071586F"/>
    <w:rsid w:val="00727B4F"/>
    <w:rsid w:val="0073760C"/>
    <w:rsid w:val="00761368"/>
    <w:rsid w:val="00762B44"/>
    <w:rsid w:val="00763DB9"/>
    <w:rsid w:val="00776170"/>
    <w:rsid w:val="007819F9"/>
    <w:rsid w:val="00784C12"/>
    <w:rsid w:val="00785CA3"/>
    <w:rsid w:val="00790375"/>
    <w:rsid w:val="00795FD2"/>
    <w:rsid w:val="00796E46"/>
    <w:rsid w:val="007A0C5C"/>
    <w:rsid w:val="007A1653"/>
    <w:rsid w:val="007B039D"/>
    <w:rsid w:val="007B72CC"/>
    <w:rsid w:val="007C6ADF"/>
    <w:rsid w:val="007D2F95"/>
    <w:rsid w:val="007D3FB3"/>
    <w:rsid w:val="007E0D9D"/>
    <w:rsid w:val="007E5AB7"/>
    <w:rsid w:val="007E6398"/>
    <w:rsid w:val="007E7CB0"/>
    <w:rsid w:val="008047AD"/>
    <w:rsid w:val="00833C13"/>
    <w:rsid w:val="00836E31"/>
    <w:rsid w:val="00840607"/>
    <w:rsid w:val="00841CB5"/>
    <w:rsid w:val="0084375D"/>
    <w:rsid w:val="008450CF"/>
    <w:rsid w:val="00846070"/>
    <w:rsid w:val="0086243F"/>
    <w:rsid w:val="008663F3"/>
    <w:rsid w:val="00867232"/>
    <w:rsid w:val="00877FAA"/>
    <w:rsid w:val="0088153C"/>
    <w:rsid w:val="0089131B"/>
    <w:rsid w:val="00895400"/>
    <w:rsid w:val="008A514C"/>
    <w:rsid w:val="008A78ED"/>
    <w:rsid w:val="008C79EF"/>
    <w:rsid w:val="008D364B"/>
    <w:rsid w:val="008D5BA0"/>
    <w:rsid w:val="009029BF"/>
    <w:rsid w:val="00923EDF"/>
    <w:rsid w:val="00932040"/>
    <w:rsid w:val="00936463"/>
    <w:rsid w:val="00937666"/>
    <w:rsid w:val="009445EF"/>
    <w:rsid w:val="00945F13"/>
    <w:rsid w:val="009571CD"/>
    <w:rsid w:val="00973F59"/>
    <w:rsid w:val="009835DD"/>
    <w:rsid w:val="00984549"/>
    <w:rsid w:val="00994D77"/>
    <w:rsid w:val="009A4A25"/>
    <w:rsid w:val="009B03DB"/>
    <w:rsid w:val="009B04D2"/>
    <w:rsid w:val="009B327C"/>
    <w:rsid w:val="009C5C1A"/>
    <w:rsid w:val="009C6F67"/>
    <w:rsid w:val="009E4F9D"/>
    <w:rsid w:val="009F0BF9"/>
    <w:rsid w:val="009F1549"/>
    <w:rsid w:val="009F36B1"/>
    <w:rsid w:val="009F7620"/>
    <w:rsid w:val="00A507FD"/>
    <w:rsid w:val="00A60442"/>
    <w:rsid w:val="00A634EB"/>
    <w:rsid w:val="00A81E35"/>
    <w:rsid w:val="00A86FB6"/>
    <w:rsid w:val="00A90F44"/>
    <w:rsid w:val="00A9396C"/>
    <w:rsid w:val="00A9746D"/>
    <w:rsid w:val="00AB1B82"/>
    <w:rsid w:val="00AB6798"/>
    <w:rsid w:val="00AC08F3"/>
    <w:rsid w:val="00AC1FF4"/>
    <w:rsid w:val="00AC258A"/>
    <w:rsid w:val="00AD39D1"/>
    <w:rsid w:val="00AF415C"/>
    <w:rsid w:val="00AF581D"/>
    <w:rsid w:val="00AF5E2C"/>
    <w:rsid w:val="00AF7D5E"/>
    <w:rsid w:val="00B00DC4"/>
    <w:rsid w:val="00B04F93"/>
    <w:rsid w:val="00B20CE0"/>
    <w:rsid w:val="00B24BD2"/>
    <w:rsid w:val="00B26E7D"/>
    <w:rsid w:val="00B40DB8"/>
    <w:rsid w:val="00B42727"/>
    <w:rsid w:val="00B436C9"/>
    <w:rsid w:val="00B44839"/>
    <w:rsid w:val="00B51ED7"/>
    <w:rsid w:val="00B65EB1"/>
    <w:rsid w:val="00B764CE"/>
    <w:rsid w:val="00B80C80"/>
    <w:rsid w:val="00B81ED3"/>
    <w:rsid w:val="00B86997"/>
    <w:rsid w:val="00BA7122"/>
    <w:rsid w:val="00BB47CE"/>
    <w:rsid w:val="00BD11C7"/>
    <w:rsid w:val="00BD2CA4"/>
    <w:rsid w:val="00BD3E92"/>
    <w:rsid w:val="00BE1713"/>
    <w:rsid w:val="00BE4BE2"/>
    <w:rsid w:val="00BF558F"/>
    <w:rsid w:val="00BF5992"/>
    <w:rsid w:val="00C0225F"/>
    <w:rsid w:val="00C02A1F"/>
    <w:rsid w:val="00C054A2"/>
    <w:rsid w:val="00C10DBC"/>
    <w:rsid w:val="00C31258"/>
    <w:rsid w:val="00C32BA8"/>
    <w:rsid w:val="00C468DD"/>
    <w:rsid w:val="00C62ECA"/>
    <w:rsid w:val="00C67AC2"/>
    <w:rsid w:val="00C703CD"/>
    <w:rsid w:val="00C7526B"/>
    <w:rsid w:val="00C828B9"/>
    <w:rsid w:val="00C8398B"/>
    <w:rsid w:val="00C92D26"/>
    <w:rsid w:val="00C930F5"/>
    <w:rsid w:val="00C93E44"/>
    <w:rsid w:val="00C95063"/>
    <w:rsid w:val="00C95B43"/>
    <w:rsid w:val="00C95C63"/>
    <w:rsid w:val="00CA497C"/>
    <w:rsid w:val="00CA6FEF"/>
    <w:rsid w:val="00CA7F83"/>
    <w:rsid w:val="00CB5EB0"/>
    <w:rsid w:val="00CC521D"/>
    <w:rsid w:val="00CC5F95"/>
    <w:rsid w:val="00CE5D98"/>
    <w:rsid w:val="00CE6671"/>
    <w:rsid w:val="00CF44C5"/>
    <w:rsid w:val="00D00138"/>
    <w:rsid w:val="00D015B3"/>
    <w:rsid w:val="00D10CE4"/>
    <w:rsid w:val="00D17E52"/>
    <w:rsid w:val="00D258AC"/>
    <w:rsid w:val="00D26C02"/>
    <w:rsid w:val="00D4130B"/>
    <w:rsid w:val="00D61869"/>
    <w:rsid w:val="00D61A88"/>
    <w:rsid w:val="00D63F42"/>
    <w:rsid w:val="00D64CDC"/>
    <w:rsid w:val="00D66437"/>
    <w:rsid w:val="00D762B3"/>
    <w:rsid w:val="00D80042"/>
    <w:rsid w:val="00D837FC"/>
    <w:rsid w:val="00D83CF2"/>
    <w:rsid w:val="00D8494A"/>
    <w:rsid w:val="00D96A43"/>
    <w:rsid w:val="00DB03DB"/>
    <w:rsid w:val="00DB6A22"/>
    <w:rsid w:val="00E052FF"/>
    <w:rsid w:val="00E105A8"/>
    <w:rsid w:val="00E14DB3"/>
    <w:rsid w:val="00E16FBC"/>
    <w:rsid w:val="00E177BE"/>
    <w:rsid w:val="00E401CC"/>
    <w:rsid w:val="00E44B2B"/>
    <w:rsid w:val="00E46263"/>
    <w:rsid w:val="00E50B61"/>
    <w:rsid w:val="00E656DB"/>
    <w:rsid w:val="00E659E3"/>
    <w:rsid w:val="00E7092C"/>
    <w:rsid w:val="00E71A75"/>
    <w:rsid w:val="00E82A84"/>
    <w:rsid w:val="00E844CF"/>
    <w:rsid w:val="00E97F6A"/>
    <w:rsid w:val="00EC0758"/>
    <w:rsid w:val="00EC25EB"/>
    <w:rsid w:val="00EC6C34"/>
    <w:rsid w:val="00ED7664"/>
    <w:rsid w:val="00EF49AB"/>
    <w:rsid w:val="00F20684"/>
    <w:rsid w:val="00F221FC"/>
    <w:rsid w:val="00F300A3"/>
    <w:rsid w:val="00F30B6E"/>
    <w:rsid w:val="00F33132"/>
    <w:rsid w:val="00F34110"/>
    <w:rsid w:val="00F35C9A"/>
    <w:rsid w:val="00F37F24"/>
    <w:rsid w:val="00F40EE3"/>
    <w:rsid w:val="00F44707"/>
    <w:rsid w:val="00F46792"/>
    <w:rsid w:val="00F60846"/>
    <w:rsid w:val="00F62422"/>
    <w:rsid w:val="00F87BD4"/>
    <w:rsid w:val="00F9768E"/>
    <w:rsid w:val="00FB2BA0"/>
    <w:rsid w:val="00FC3CD0"/>
    <w:rsid w:val="00FD19C7"/>
    <w:rsid w:val="00FD4C87"/>
    <w:rsid w:val="00FD51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9697"/>
    <o:shapelayout v:ext="edit">
      <o:idmap v:ext="edit" data="1"/>
    </o:shapelayout>
  </w:shapeDefaults>
  <w:decimalSymbol w:val=","/>
  <w:listSeparator w:val=";"/>
  <w14:docId w14:val="67CCA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A1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46F6"/>
    <w:pPr>
      <w:tabs>
        <w:tab w:val="center" w:pos="4536"/>
        <w:tab w:val="right" w:pos="9072"/>
      </w:tabs>
    </w:pPr>
  </w:style>
  <w:style w:type="character" w:customStyle="1" w:styleId="En-tteCar">
    <w:name w:val="En-tête Car"/>
    <w:basedOn w:val="Policepardfaut"/>
    <w:link w:val="En-tte"/>
    <w:uiPriority w:val="99"/>
    <w:rsid w:val="005246F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246F6"/>
    <w:pPr>
      <w:tabs>
        <w:tab w:val="center" w:pos="4536"/>
        <w:tab w:val="right" w:pos="9072"/>
      </w:tabs>
    </w:pPr>
  </w:style>
  <w:style w:type="character" w:customStyle="1" w:styleId="PieddepageCar">
    <w:name w:val="Pied de page Car"/>
    <w:basedOn w:val="Policepardfaut"/>
    <w:link w:val="Pieddepage"/>
    <w:uiPriority w:val="99"/>
    <w:rsid w:val="005246F6"/>
    <w:rPr>
      <w:rFonts w:ascii="Times New Roman" w:eastAsia="Times New Roman" w:hAnsi="Times New Roman" w:cs="Times New Roman"/>
      <w:sz w:val="24"/>
      <w:szCs w:val="24"/>
      <w:lang w:eastAsia="fr-FR"/>
    </w:rPr>
  </w:style>
  <w:style w:type="character" w:styleId="Lienhypertexte">
    <w:name w:val="Hyperlink"/>
    <w:rsid w:val="005F04E2"/>
    <w:rPr>
      <w:color w:val="0066FF"/>
      <w:u w:val="single"/>
    </w:rPr>
  </w:style>
  <w:style w:type="paragraph" w:styleId="Textedebulles">
    <w:name w:val="Balloon Text"/>
    <w:basedOn w:val="Normal"/>
    <w:link w:val="TextedebullesCar"/>
    <w:uiPriority w:val="99"/>
    <w:semiHidden/>
    <w:unhideWhenUsed/>
    <w:rsid w:val="002B2A4B"/>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2A4B"/>
    <w:rPr>
      <w:rFonts w:ascii="Segoe UI" w:eastAsia="Times New Roman" w:hAnsi="Segoe UI" w:cs="Segoe UI"/>
      <w:sz w:val="18"/>
      <w:szCs w:val="18"/>
      <w:lang w:eastAsia="fr-FR"/>
    </w:rPr>
  </w:style>
  <w:style w:type="paragraph" w:styleId="Paragraphedeliste">
    <w:name w:val="List Paragraph"/>
    <w:basedOn w:val="Normal"/>
    <w:uiPriority w:val="34"/>
    <w:qFormat/>
    <w:rsid w:val="0023275B"/>
    <w:pPr>
      <w:ind w:left="720"/>
      <w:contextualSpacing/>
    </w:pPr>
  </w:style>
  <w:style w:type="character" w:customStyle="1" w:styleId="UnresolvedMention">
    <w:name w:val="Unresolved Mention"/>
    <w:basedOn w:val="Policepardfaut"/>
    <w:uiPriority w:val="99"/>
    <w:semiHidden/>
    <w:unhideWhenUsed/>
    <w:rsid w:val="00DB03DB"/>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A1F"/>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246F6"/>
    <w:pPr>
      <w:tabs>
        <w:tab w:val="center" w:pos="4536"/>
        <w:tab w:val="right" w:pos="9072"/>
      </w:tabs>
    </w:pPr>
  </w:style>
  <w:style w:type="character" w:customStyle="1" w:styleId="En-tteCar">
    <w:name w:val="En-tête Car"/>
    <w:basedOn w:val="Policepardfaut"/>
    <w:link w:val="En-tte"/>
    <w:uiPriority w:val="99"/>
    <w:rsid w:val="005246F6"/>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246F6"/>
    <w:pPr>
      <w:tabs>
        <w:tab w:val="center" w:pos="4536"/>
        <w:tab w:val="right" w:pos="9072"/>
      </w:tabs>
    </w:pPr>
  </w:style>
  <w:style w:type="character" w:customStyle="1" w:styleId="PieddepageCar">
    <w:name w:val="Pied de page Car"/>
    <w:basedOn w:val="Policepardfaut"/>
    <w:link w:val="Pieddepage"/>
    <w:uiPriority w:val="99"/>
    <w:rsid w:val="005246F6"/>
    <w:rPr>
      <w:rFonts w:ascii="Times New Roman" w:eastAsia="Times New Roman" w:hAnsi="Times New Roman" w:cs="Times New Roman"/>
      <w:sz w:val="24"/>
      <w:szCs w:val="24"/>
      <w:lang w:eastAsia="fr-FR"/>
    </w:rPr>
  </w:style>
  <w:style w:type="character" w:styleId="Lienhypertexte">
    <w:name w:val="Hyperlink"/>
    <w:rsid w:val="005F04E2"/>
    <w:rPr>
      <w:color w:val="0066FF"/>
      <w:u w:val="single"/>
    </w:rPr>
  </w:style>
  <w:style w:type="paragraph" w:styleId="Textedebulles">
    <w:name w:val="Balloon Text"/>
    <w:basedOn w:val="Normal"/>
    <w:link w:val="TextedebullesCar"/>
    <w:uiPriority w:val="99"/>
    <w:semiHidden/>
    <w:unhideWhenUsed/>
    <w:rsid w:val="002B2A4B"/>
    <w:rPr>
      <w:rFonts w:ascii="Segoe UI" w:hAnsi="Segoe UI" w:cs="Segoe UI"/>
      <w:sz w:val="18"/>
      <w:szCs w:val="18"/>
    </w:rPr>
  </w:style>
  <w:style w:type="character" w:customStyle="1" w:styleId="TextedebullesCar">
    <w:name w:val="Texte de bulles Car"/>
    <w:basedOn w:val="Policepardfaut"/>
    <w:link w:val="Textedebulles"/>
    <w:uiPriority w:val="99"/>
    <w:semiHidden/>
    <w:rsid w:val="002B2A4B"/>
    <w:rPr>
      <w:rFonts w:ascii="Segoe UI" w:eastAsia="Times New Roman" w:hAnsi="Segoe UI" w:cs="Segoe UI"/>
      <w:sz w:val="18"/>
      <w:szCs w:val="18"/>
      <w:lang w:eastAsia="fr-FR"/>
    </w:rPr>
  </w:style>
  <w:style w:type="paragraph" w:styleId="Paragraphedeliste">
    <w:name w:val="List Paragraph"/>
    <w:basedOn w:val="Normal"/>
    <w:uiPriority w:val="34"/>
    <w:qFormat/>
    <w:rsid w:val="0023275B"/>
    <w:pPr>
      <w:ind w:left="720"/>
      <w:contextualSpacing/>
    </w:pPr>
  </w:style>
  <w:style w:type="character" w:customStyle="1" w:styleId="UnresolvedMention">
    <w:name w:val="Unresolved Mention"/>
    <w:basedOn w:val="Policepardfaut"/>
    <w:uiPriority w:val="99"/>
    <w:semiHidden/>
    <w:unhideWhenUsed/>
    <w:rsid w:val="00DB03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4730">
      <w:bodyDiv w:val="1"/>
      <w:marLeft w:val="0"/>
      <w:marRight w:val="0"/>
      <w:marTop w:val="0"/>
      <w:marBottom w:val="0"/>
      <w:divBdr>
        <w:top w:val="none" w:sz="0" w:space="0" w:color="auto"/>
        <w:left w:val="none" w:sz="0" w:space="0" w:color="auto"/>
        <w:bottom w:val="none" w:sz="0" w:space="0" w:color="auto"/>
        <w:right w:val="none" w:sz="0" w:space="0" w:color="auto"/>
      </w:divBdr>
    </w:div>
    <w:div w:id="152136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gesteau.eaufrance.fr/sage/bassins-c&#244;tiers-de-la-r&#233;gion-de-dol-de-bretagn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2016-05-09T00:00:00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4071</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Actualités_SAGE_Bassins_Côtiers_Dol_3_mai_2019</vt:lpstr>
    </vt:vector>
  </TitlesOfParts>
  <Company/>
  <LinksUpToDate>false</LinksUpToDate>
  <CharactersWithSpaces>4802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Actualités_SAGE_Bassins_Côtiers_Dol_3_mai_2019</dc:title>
  <dc:creator>Karine</dc:creator>
  <cp:lastModifiedBy>ghost</cp:lastModifiedBy>
  <cp:revision>2</cp:revision>
  <cp:lastPrinted>2019-11-08T14:09:00Z</cp:lastPrinted>
  <dcterms:created xsi:type="dcterms:W3CDTF">2019-11-08T15:53:00Z</dcterms:created>
  <dcterms:modified xsi:type="dcterms:W3CDTF">2019-11-08T15:53:00Z</dcterms:modified>
</cp:coreProperties>
</file>